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right"/>
        <w:rPr>
          <w:rFonts w:hint="eastAsia" w:ascii="仿宋" w:hAnsi="仿宋" w:eastAsia="仿宋" w:cs="仿宋"/>
          <w:b/>
          <w:spacing w:val="76"/>
          <w:sz w:val="24"/>
        </w:rPr>
      </w:pPr>
      <w:r>
        <w:rPr>
          <w:rFonts w:hint="eastAsia" w:ascii="仿宋" w:hAnsi="仿宋" w:eastAsia="仿宋" w:cs="仿宋"/>
          <w:b/>
          <w:spacing w:val="76"/>
          <w:sz w:val="24"/>
        </w:rPr>
      </w:r>
      <w:r/>
    </w:p>
    <w:p>
      <w:pPr>
        <w:pStyle w:val="882"/>
        <w:rPr>
          <w:rFonts w:hint="eastAsia" w:ascii="仿宋" w:hAnsi="仿宋" w:eastAsia="仿宋" w:cs="仿宋"/>
        </w:rPr>
      </w:pPr>
      <w:r>
        <w:rPr>
          <w:rFonts w:hint="eastAsia" w:ascii="仿宋" w:hAnsi="仿宋" w:eastAsia="仿宋" w:cs="仿宋"/>
        </w:rPr>
      </w:r>
      <w:r/>
    </w:p>
    <w:p>
      <w:pPr>
        <w:pStyle w:val="779"/>
        <w:jc w:val="center"/>
        <w:rPr>
          <w:rFonts w:ascii="宋体" w:hAnsi="宋体"/>
          <w:sz w:val="36"/>
        </w:rPr>
      </w:pPr>
      <w:r>
        <w:rPr>
          <w:rFonts w:hint="eastAsia" w:ascii="宋体" w:hAnsi="宋体"/>
          <w:b/>
          <w:bCs/>
          <w:sz w:val="52"/>
          <w:szCs w:val="52"/>
        </w:rPr>
        <w:t xml:space="preserve">竞争性磋商文件</w:t>
      </w:r>
      <w:r/>
    </w:p>
    <w:p>
      <w:r/>
      <w:r/>
    </w:p>
    <w:p>
      <w:pPr>
        <w:jc w:val="center"/>
        <w:rPr>
          <w:rFonts w:hint="eastAsia" w:ascii="宋体" w:hAnsi="宋体"/>
          <w:sz w:val="36"/>
        </w:rPr>
      </w:pPr>
      <w:r>
        <w:rPr>
          <w:rFonts w:hint="eastAsia" w:ascii="宋体" w:hAnsi="宋体"/>
          <w:sz w:val="36"/>
        </w:rPr>
      </w:r>
      <w:r/>
    </w:p>
    <w:p>
      <w:pPr>
        <w:jc w:val="both"/>
        <w:rPr>
          <w:b/>
          <w:bCs/>
          <w:sz w:val="32"/>
        </w:rPr>
      </w:pPr>
      <w:r>
        <w:rPr>
          <w:rFonts w:hint="eastAsia"/>
          <w:b/>
          <w:bCs/>
          <w:sz w:val="32"/>
        </w:rPr>
        <w:t xml:space="preserve">项目名称：</w:t>
      </w:r>
      <w:bookmarkStart w:id="134" w:name="_GoBack"/>
      <w:r/>
      <w:bookmarkEnd w:id="134"/>
      <w:r>
        <w:rPr>
          <w:rFonts w:hint="eastAsia"/>
          <w:b/>
          <w:bCs/>
          <w:sz w:val="32"/>
          <w:lang w:eastAsia="zh-CN"/>
        </w:rPr>
        <w:t xml:space="preserve">宝应经济开发区泰山路北侧绿化提升工程（二次）</w:t>
      </w:r>
      <w:r>
        <w:rPr>
          <w:rFonts w:hint="eastAsia"/>
          <w:b/>
          <w:bCs/>
          <w:sz w:val="32"/>
        </w:rPr>
        <w:t xml:space="preserve"> </w:t>
      </w:r>
      <w:r/>
    </w:p>
    <w:p>
      <w:pPr>
        <w:jc w:val="center"/>
        <w:rPr>
          <w:b/>
          <w:bCs/>
          <w:sz w:val="32"/>
        </w:rPr>
      </w:pPr>
      <w:r>
        <w:rPr>
          <w:rFonts w:hint="eastAsia"/>
          <w:b/>
          <w:bCs/>
          <w:sz w:val="32"/>
        </w:rPr>
        <w:t xml:space="preserve"> </w:t>
      </w:r>
      <w:r/>
    </w:p>
    <w:p>
      <w:pPr>
        <w:rPr>
          <w:rFonts w:hint="eastAsia" w:ascii="宋体" w:hAnsi="宋体" w:eastAsia="宋体"/>
          <w:sz w:val="44"/>
          <w:szCs w:val="44"/>
          <w:lang w:eastAsia="zh-CN"/>
        </w:rPr>
      </w:pPr>
      <w:r>
        <w:rPr>
          <w:rFonts w:hint="eastAsia" w:ascii="Arial" w:hAnsi="Arial"/>
          <w:b/>
          <w:bCs/>
          <w:sz w:val="32"/>
          <w:szCs w:val="24"/>
        </w:rPr>
        <w:t xml:space="preserve">项目编号：</w:t>
      </w:r>
      <w:r>
        <w:rPr>
          <w:rFonts w:hint="eastAsia" w:ascii="Arial" w:hAnsi="Arial"/>
          <w:b/>
          <w:bCs/>
          <w:sz w:val="32"/>
          <w:szCs w:val="24"/>
          <w:lang w:eastAsia="zh-CN"/>
        </w:rPr>
        <w:t xml:space="preserve">JSZC-321023-SONG-C2025-0013</w:t>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t xml:space="preserve"> </w:t>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rPr>
          <w:rFonts w:hint="eastAsia" w:ascii="宋体" w:hAnsi="宋体"/>
          <w:sz w:val="36"/>
        </w:rPr>
      </w:pPr>
      <w:r>
        <w:rPr>
          <w:rFonts w:hint="eastAsia" w:ascii="宋体" w:hAnsi="宋体"/>
          <w:sz w:val="36"/>
        </w:rPr>
      </w:r>
      <w:r/>
    </w:p>
    <w:p>
      <w:pPr>
        <w:ind w:firstLine="1687"/>
        <w:rPr>
          <w:rFonts w:hint="eastAsia" w:ascii="宋体" w:hAnsi="宋体"/>
          <w:b/>
          <w:bCs/>
          <w:sz w:val="28"/>
          <w:szCs w:val="28"/>
        </w:rPr>
      </w:pPr>
      <w:r>
        <w:rPr>
          <w:rFonts w:hint="eastAsia" w:ascii="宋体" w:hAnsi="宋体"/>
          <w:b/>
          <w:bCs/>
          <w:sz w:val="28"/>
          <w:szCs w:val="28"/>
        </w:rPr>
        <w:t xml:space="preserve">采  购  人  ：江苏宝应经济开发区管理委员会</w:t>
      </w:r>
      <w:r/>
    </w:p>
    <w:p>
      <w:pPr>
        <w:ind w:firstLine="843"/>
        <w:rPr>
          <w:rFonts w:hint="eastAsia" w:ascii="宋体" w:hAnsi="宋体"/>
          <w:b/>
          <w:bCs/>
          <w:sz w:val="28"/>
          <w:szCs w:val="28"/>
        </w:rPr>
      </w:pPr>
      <w:r>
        <w:rPr>
          <w:rFonts w:hint="eastAsia" w:ascii="宋体" w:hAnsi="宋体"/>
          <w:b/>
          <w:bCs/>
          <w:sz w:val="28"/>
          <w:szCs w:val="28"/>
        </w:rPr>
      </w:r>
      <w:r/>
    </w:p>
    <w:p>
      <w:pPr>
        <w:ind w:firstLine="1687"/>
        <w:rPr>
          <w:rFonts w:hint="eastAsia" w:ascii="宋体" w:hAnsi="宋体"/>
          <w:b/>
          <w:bCs/>
          <w:sz w:val="28"/>
          <w:szCs w:val="28"/>
        </w:rPr>
      </w:pPr>
      <w:r>
        <w:rPr>
          <w:rFonts w:hint="eastAsia" w:ascii="宋体" w:hAnsi="宋体"/>
          <w:b/>
          <w:bCs/>
          <w:sz w:val="28"/>
          <w:szCs w:val="28"/>
        </w:rPr>
        <w:t xml:space="preserve">采购代理机构：扬州家菘项目管理有限公司</w:t>
      </w:r>
      <w:r/>
    </w:p>
    <w:p>
      <w:pPr>
        <w:jc w:val="center"/>
        <w:rPr>
          <w:rFonts w:hint="eastAsia" w:ascii="宋体" w:hAnsi="宋体"/>
          <w:b/>
          <w:bCs/>
          <w:sz w:val="28"/>
          <w:szCs w:val="28"/>
        </w:rPr>
      </w:pPr>
      <w:r>
        <w:rPr>
          <w:rFonts w:hint="eastAsia" w:ascii="宋体" w:hAnsi="宋体"/>
          <w:b/>
          <w:bCs/>
          <w:sz w:val="28"/>
          <w:szCs w:val="28"/>
        </w:rPr>
      </w:r>
      <w:r/>
    </w:p>
    <w:p>
      <w:pPr>
        <w:jc w:val="center"/>
        <w:rPr>
          <w:rFonts w:hint="eastAsia" w:ascii="宋体" w:hAnsi="宋体"/>
          <w:b/>
          <w:bCs/>
          <w:sz w:val="28"/>
          <w:szCs w:val="28"/>
        </w:rPr>
      </w:pPr>
      <w:r>
        <w:rPr>
          <w:rFonts w:hint="eastAsia" w:ascii="宋体" w:hAnsi="宋体"/>
          <w:b/>
          <w:bCs/>
          <w:sz w:val="28"/>
          <w:szCs w:val="28"/>
        </w:rPr>
        <w:t xml:space="preserve">2025</w:t>
      </w:r>
      <w:r>
        <w:rPr>
          <w:rFonts w:ascii="宋体" w:hAnsi="宋体"/>
          <w:b/>
          <w:bCs/>
          <w:sz w:val="28"/>
          <w:szCs w:val="28"/>
        </w:rPr>
        <w:t xml:space="preserve">年</w:t>
      </w:r>
      <w:r>
        <w:rPr>
          <w:rFonts w:hint="eastAsia" w:ascii="宋体" w:hAnsi="宋体"/>
          <w:b/>
          <w:bCs/>
          <w:sz w:val="28"/>
          <w:szCs w:val="28"/>
          <w:lang w:val="en-US" w:eastAsia="zh-CN"/>
        </w:rPr>
        <w:t xml:space="preserve">12</w:t>
      </w:r>
      <w:r>
        <w:rPr>
          <w:rFonts w:hint="eastAsia" w:ascii="宋体" w:hAnsi="宋体"/>
          <w:b/>
          <w:bCs/>
          <w:sz w:val="28"/>
          <w:szCs w:val="28"/>
        </w:rPr>
        <w:t xml:space="preserve">月</w:t>
      </w:r>
      <w:r/>
    </w:p>
    <w:p>
      <w:pPr>
        <w:ind w:firstLine="280"/>
        <w:spacing w:line="360" w:lineRule="auto"/>
        <w:tabs>
          <w:tab w:val="left" w:pos="2127" w:leader="none"/>
        </w:tabs>
        <w:rPr>
          <w:rFonts w:hint="eastAsia" w:ascii="仿宋" w:hAnsi="仿宋" w:eastAsia="仿宋" w:cs="仿宋"/>
          <w:sz w:val="28"/>
          <w:szCs w:val="28"/>
        </w:rPr>
      </w:pPr>
      <w:r>
        <w:rPr>
          <w:rFonts w:hint="eastAsia" w:ascii="仿宋" w:hAnsi="仿宋" w:eastAsia="仿宋" w:cs="仿宋"/>
          <w:sz w:val="28"/>
          <w:szCs w:val="28"/>
        </w:rPr>
      </w:r>
      <w:r/>
    </w:p>
    <w:p>
      <w:pPr>
        <w:pStyle w:val="1006"/>
        <w:rPr>
          <w:rFonts w:hint="eastAsia" w:ascii="仿宋" w:hAnsi="仿宋" w:eastAsia="仿宋" w:cs="仿宋"/>
          <w:sz w:val="21"/>
        </w:rPr>
        <w:sectPr>
          <w:footerReference w:type="default" r:id="rId11"/>
          <w:footnotePr/>
          <w:endnotePr/>
          <w:type w:val="nextColumn"/>
          <w:pgSz w:w="11906" w:h="16838" w:orient="portrait"/>
          <w:pgMar w:top="1701" w:right="1474" w:bottom="1701" w:left="1588" w:header="851" w:footer="1418" w:gutter="0"/>
          <w:pgNumType w:start="0"/>
          <w:cols w:num="1" w:sep="0" w:space="1701" w:equalWidth="1"/>
          <w:docGrid w:linePitch="360"/>
        </w:sectPr>
      </w:pPr>
      <w:r>
        <w:rPr>
          <w:rFonts w:hint="eastAsia" w:ascii="仿宋" w:hAnsi="仿宋" w:eastAsia="仿宋" w:cs="仿宋"/>
          <w:sz w:val="21"/>
        </w:rPr>
        <w:br w:type="page" w:clear="all"/>
      </w:r>
      <w:r/>
    </w:p>
    <w:p>
      <w:pPr>
        <w:pStyle w:val="988"/>
        <w:jc w:val="center"/>
        <w:spacing w:line="480" w:lineRule="auto"/>
        <w:tabs>
          <w:tab w:val="right" w:pos="8844" w:leader="dot"/>
        </w:tabs>
        <w:rPr>
          <w:rFonts w:hint="eastAsia" w:ascii="宋体" w:hAnsi="宋体" w:cs="宋体"/>
          <w:sz w:val="24"/>
          <w:szCs w:val="24"/>
        </w:rPr>
      </w:pPr>
      <w:r>
        <w:rPr>
          <w:rFonts w:hint="eastAsia" w:ascii="宋体" w:hAnsi="宋体" w:cs="宋体"/>
          <w:sz w:val="24"/>
          <w:szCs w:val="24"/>
        </w:rPr>
        <w:t xml:space="preserve">目 录</w:t>
      </w:r>
      <w:r/>
    </w:p>
    <w:p>
      <w:pPr>
        <w:pStyle w:val="988"/>
        <w:spacing w:line="480" w:lineRule="auto"/>
        <w:tabs>
          <w:tab w:val="right" w:pos="8844" w:leader="dot"/>
        </w:tabs>
        <w:rPr>
          <w:rFonts w:hint="eastAsia" w:ascii="宋体" w:hAnsi="宋体" w:cs="宋体"/>
          <w:sz w:val="24"/>
          <w:szCs w:val="24"/>
        </w:rPr>
      </w:pPr>
      <w:r>
        <w:rPr>
          <w:rFonts w:hint="eastAsia" w:ascii="宋体" w:hAnsi="宋体" w:cs="宋体"/>
          <w:sz w:val="24"/>
          <w:szCs w:val="24"/>
        </w:rPr>
      </w:r>
      <w:r/>
    </w:p>
    <w:p>
      <w:pPr>
        <w:pStyle w:val="811"/>
        <w:jc w:val="both"/>
        <w:spacing w:before="0" w:beforeAutospacing="0" w:after="0" w:afterAutospacing="0" w:line="600" w:lineRule="exact"/>
        <w:widowControl w:val="off"/>
        <w:rPr>
          <w:rFonts w:hint="eastAsia"/>
          <w:szCs w:val="24"/>
        </w:rPr>
      </w:pPr>
      <w:r>
        <w:rPr>
          <w:rFonts w:hint="eastAsia"/>
          <w:szCs w:val="24"/>
        </w:rPr>
        <w:t xml:space="preserve">第一章  竞争性磋商采购公告………………………………………2</w:t>
      </w:r>
      <w:r/>
    </w:p>
    <w:p>
      <w:pPr>
        <w:pStyle w:val="811"/>
        <w:jc w:val="both"/>
        <w:spacing w:before="0" w:beforeAutospacing="0" w:after="0" w:afterAutospacing="0" w:line="600" w:lineRule="exact"/>
        <w:widowControl w:val="off"/>
        <w:rPr>
          <w:rFonts w:hint="eastAsia"/>
          <w:szCs w:val="24"/>
        </w:rPr>
      </w:pPr>
      <w:r>
        <w:rPr>
          <w:rFonts w:hint="eastAsia"/>
          <w:szCs w:val="24"/>
        </w:rPr>
        <w:t xml:space="preserve">第二章  磋商须知……………………………………………………5</w:t>
      </w:r>
      <w:r/>
    </w:p>
    <w:p>
      <w:pPr>
        <w:pStyle w:val="811"/>
        <w:jc w:val="both"/>
        <w:spacing w:before="0" w:beforeAutospacing="0" w:after="0" w:afterAutospacing="0" w:line="600" w:lineRule="exact"/>
        <w:widowControl w:val="off"/>
        <w:rPr>
          <w:rFonts w:hint="eastAsia"/>
          <w:szCs w:val="24"/>
        </w:rPr>
      </w:pPr>
      <w:r>
        <w:rPr>
          <w:rFonts w:hint="eastAsia"/>
          <w:szCs w:val="24"/>
        </w:rPr>
        <w:t xml:space="preserve">第三章  合同条款及格式…………………………………………16</w:t>
      </w:r>
      <w:r/>
    </w:p>
    <w:p>
      <w:pPr>
        <w:pStyle w:val="811"/>
        <w:jc w:val="both"/>
        <w:spacing w:before="0" w:beforeAutospacing="0" w:after="0" w:afterAutospacing="0" w:line="600" w:lineRule="exact"/>
        <w:widowControl w:val="off"/>
        <w:rPr>
          <w:rFonts w:hint="eastAsia"/>
          <w:szCs w:val="24"/>
        </w:rPr>
      </w:pPr>
      <w:r>
        <w:rPr>
          <w:rFonts w:hint="eastAsia"/>
          <w:szCs w:val="24"/>
        </w:rPr>
        <w:t xml:space="preserve">第四章  项目需求…………………………………………………32</w:t>
      </w:r>
      <w:r/>
    </w:p>
    <w:p>
      <w:pPr>
        <w:pStyle w:val="811"/>
        <w:jc w:val="both"/>
        <w:spacing w:before="0" w:beforeAutospacing="0" w:after="0" w:afterAutospacing="0" w:line="600" w:lineRule="exact"/>
        <w:widowControl w:val="off"/>
        <w:rPr>
          <w:rFonts w:hint="eastAsia"/>
          <w:szCs w:val="24"/>
        </w:rPr>
      </w:pPr>
      <w:r>
        <w:rPr>
          <w:rFonts w:hint="eastAsia"/>
          <w:szCs w:val="24"/>
        </w:rPr>
        <w:t xml:space="preserve">第五章  评审方法和评审标准……………………………………39</w:t>
      </w:r>
      <w:r/>
    </w:p>
    <w:p>
      <w:pPr>
        <w:pStyle w:val="811"/>
        <w:jc w:val="both"/>
        <w:spacing w:before="0" w:beforeAutospacing="0" w:after="0" w:afterAutospacing="0" w:line="600" w:lineRule="exact"/>
        <w:widowControl w:val="off"/>
        <w:rPr>
          <w:rFonts w:hint="eastAsia"/>
          <w:szCs w:val="24"/>
        </w:rPr>
      </w:pPr>
      <w:r>
        <w:rPr>
          <w:rFonts w:hint="eastAsia"/>
          <w:szCs w:val="24"/>
        </w:rPr>
        <w:t xml:space="preserve">第六章  竞争性磋商响应文件格式………………………………41</w:t>
      </w:r>
      <w:r/>
    </w:p>
    <w:p>
      <w:pPr>
        <w:pStyle w:val="988"/>
        <w:tabs>
          <w:tab w:val="right" w:pos="8844" w:leader="dot"/>
        </w:tabs>
        <w:rPr>
          <w:rFonts w:hint="eastAsia" w:ascii="宋体" w:hAnsi="宋体" w:cs="宋体"/>
          <w:sz w:val="24"/>
          <w:szCs w:val="24"/>
        </w:rPr>
      </w:pPr>
      <w:r>
        <w:rPr>
          <w:rFonts w:hint="eastAsia" w:ascii="宋体" w:hAnsi="宋体" w:cs="宋体"/>
          <w:sz w:val="24"/>
          <w:szCs w:val="24"/>
        </w:rPr>
      </w:r>
      <w:r/>
    </w:p>
    <w:p>
      <w:pPr>
        <w:pStyle w:val="988"/>
        <w:tabs>
          <w:tab w:val="right" w:pos="8844" w:leader="dot"/>
        </w:tabs>
      </w:pPr>
      <w:r/>
      <w:r/>
    </w:p>
    <w:p>
      <w:pPr>
        <w:pStyle w:val="988"/>
        <w:tabs>
          <w:tab w:val="right" w:pos="8844" w:leader="dot"/>
        </w:tabs>
      </w:pPr>
      <w:r/>
      <w:r/>
    </w:p>
    <w:p>
      <w:pPr>
        <w:pStyle w:val="988"/>
        <w:tabs>
          <w:tab w:val="right" w:pos="8844" w:leader="dot"/>
        </w:tabs>
      </w:pPr>
      <w:r/>
      <w:r/>
    </w:p>
    <w:p>
      <w:pPr>
        <w:pStyle w:val="988"/>
        <w:tabs>
          <w:tab w:val="right" w:pos="8844" w:leader="dot"/>
        </w:tabs>
      </w:pPr>
      <w:r/>
      <w:r/>
    </w:p>
    <w:p>
      <w:pPr>
        <w:pStyle w:val="988"/>
        <w:tabs>
          <w:tab w:val="right" w:pos="8844" w:leader="dot"/>
        </w:tabs>
      </w:pPr>
      <w:r/>
      <w:r/>
    </w:p>
    <w:p>
      <w:pPr>
        <w:pStyle w:val="988"/>
        <w:tabs>
          <w:tab w:val="right" w:pos="8844" w:leader="dot"/>
        </w:tabs>
        <w:rPr>
          <w:rFonts w:hint="eastAsia" w:ascii="宋体" w:hAnsi="宋体" w:cs="宋体"/>
          <w:sz w:val="24"/>
          <w:szCs w:val="24"/>
        </w:rPr>
      </w:pPr>
      <w:r>
        <w:rPr>
          <w:rFonts w:hint="eastAsia" w:ascii="宋体" w:hAnsi="宋体" w:cs="宋体"/>
          <w:sz w:val="24"/>
          <w:szCs w:val="24"/>
        </w:rPr>
      </w:r>
      <w:r/>
    </w:p>
    <w:p>
      <w:pPr>
        <w:pStyle w:val="988"/>
        <w:tabs>
          <w:tab w:val="right" w:pos="8844" w:leader="dot"/>
        </w:tabs>
      </w:pPr>
      <w:r/>
      <w:r/>
    </w:p>
    <w:p>
      <w:pPr>
        <w:pStyle w:val="988"/>
        <w:tabs>
          <w:tab w:val="right" w:pos="8844" w:leader="dot"/>
        </w:tabs>
      </w:pPr>
      <w:r/>
      <w:r/>
    </w:p>
    <w:p>
      <w:pPr>
        <w:pStyle w:val="988"/>
        <w:tabs>
          <w:tab w:val="right" w:pos="8844" w:leader="dot"/>
        </w:tabs>
      </w:pPr>
      <w:r/>
      <w:r/>
    </w:p>
    <w:p>
      <w:pPr>
        <w:pStyle w:val="988"/>
        <w:tabs>
          <w:tab w:val="right" w:pos="8844" w:leader="dot"/>
        </w:tabs>
      </w:pPr>
      <w:r/>
      <w:r/>
    </w:p>
    <w:p>
      <w:pPr>
        <w:pStyle w:val="988"/>
        <w:tabs>
          <w:tab w:val="right" w:pos="8844" w:leader="dot"/>
        </w:tabs>
      </w:pPr>
      <w:r/>
      <w:r/>
    </w:p>
    <w:p>
      <w:pPr>
        <w:pStyle w:val="988"/>
        <w:tabs>
          <w:tab w:val="right" w:pos="8844" w:leader="dot"/>
        </w:tabs>
        <w:rPr>
          <w:sz w:val="28"/>
          <w:szCs w:val="28"/>
        </w:rPr>
      </w:pPr>
      <w:r>
        <w:rPr>
          <w:sz w:val="28"/>
          <w:szCs w:val="28"/>
        </w:rPr>
      </w:r>
      <w:r/>
    </w:p>
    <w:p>
      <w:pPr>
        <w:pStyle w:val="988"/>
        <w:tabs>
          <w:tab w:val="right" w:pos="8844" w:leader="dot"/>
        </w:tabs>
        <w:rPr>
          <w:rFonts w:hint="eastAsia" w:ascii="仿宋" w:hAnsi="仿宋" w:eastAsia="仿宋" w:cs="仿宋"/>
          <w:sz w:val="28"/>
          <w:szCs w:val="28"/>
        </w:rPr>
      </w:pPr>
      <w:r>
        <w:rPr>
          <w:rFonts w:hint="eastAsia" w:ascii="仿宋" w:hAnsi="仿宋" w:eastAsia="仿宋" w:cs="仿宋"/>
          <w:sz w:val="28"/>
          <w:szCs w:val="28"/>
        </w:rPr>
      </w:r>
      <w:r/>
    </w:p>
    <w:p>
      <w:pPr>
        <w:ind w:firstLine="560"/>
        <w:spacing w:before="1052" w:line="600" w:lineRule="atLeast"/>
        <w:rPr>
          <w:rFonts w:hint="eastAsia" w:ascii="仿宋" w:hAnsi="仿宋" w:eastAsia="仿宋" w:cs="仿宋"/>
          <w:sz w:val="28"/>
          <w:szCs w:val="28"/>
          <w:lang w:bidi="ar"/>
        </w:rPr>
      </w:pPr>
      <w:r>
        <w:rPr>
          <w:rFonts w:hint="eastAsia" w:ascii="仿宋" w:hAnsi="仿宋" w:eastAsia="仿宋" w:cs="仿宋"/>
          <w:sz w:val="28"/>
          <w:szCs w:val="28"/>
          <w:lang w:bidi="ar"/>
        </w:rPr>
      </w:r>
      <w:r/>
    </w:p>
    <w:p>
      <w:pPr>
        <w:ind w:firstLine="560"/>
        <w:spacing w:before="1052" w:line="600" w:lineRule="atLeast"/>
        <w:rPr>
          <w:rFonts w:hint="eastAsia" w:ascii="仿宋" w:hAnsi="仿宋" w:eastAsia="仿宋" w:cs="仿宋"/>
          <w:sz w:val="28"/>
          <w:szCs w:val="28"/>
          <w:lang w:bidi="ar"/>
        </w:rPr>
      </w:pPr>
      <w:r>
        <w:rPr>
          <w:rFonts w:hint="eastAsia" w:ascii="仿宋" w:hAnsi="仿宋" w:eastAsia="仿宋" w:cs="仿宋"/>
          <w:sz w:val="28"/>
          <w:szCs w:val="28"/>
          <w:lang w:bidi="ar"/>
        </w:rPr>
      </w:r>
      <w:r/>
    </w:p>
    <w:p>
      <w:pPr>
        <w:pStyle w:val="949"/>
        <w:jc w:val="both"/>
        <w:rPr>
          <w:rFonts w:hint="eastAsia" w:ascii="宋体" w:hAnsi="宋体" w:cs="宋体"/>
          <w:sz w:val="30"/>
          <w:szCs w:val="30"/>
        </w:rPr>
        <w:sectPr>
          <w:footerReference w:type="default" r:id="rId12"/>
          <w:footnotePr/>
          <w:endnotePr/>
          <w:type w:val="nextPage"/>
          <w:pgSz w:w="11906" w:h="16838" w:orient="portrait"/>
          <w:pgMar w:top="1701" w:right="1474" w:bottom="1701" w:left="1588" w:header="851" w:footer="1418" w:gutter="0"/>
          <w:pgNumType w:start="1"/>
          <w:cols w:num="1" w:sep="0" w:space="1701" w:equalWidth="1"/>
          <w:docGrid w:linePitch="360"/>
        </w:sectPr>
      </w:pPr>
      <w:r/>
      <w:bookmarkStart w:id="0" w:name="_Toc24307"/>
      <w:r/>
      <w:bookmarkStart w:id="1" w:name="_Toc6888"/>
      <w:r/>
      <w:bookmarkStart w:id="2" w:name="_Toc27132"/>
      <w:r/>
      <w:bookmarkStart w:id="3" w:name="_Toc3416"/>
      <w:r/>
      <w:bookmarkStart w:id="4" w:name="_Toc28664"/>
      <w:r/>
      <w:bookmarkStart w:id="5" w:name="_Toc19173"/>
      <w:r/>
      <w:bookmarkStart w:id="6" w:name="_Toc24281"/>
      <w:r/>
      <w:bookmarkStart w:id="7" w:name="_Toc4305"/>
      <w:r/>
      <w:bookmarkStart w:id="8" w:name="_Toc2168"/>
      <w:r/>
      <w:bookmarkStart w:id="9" w:name="_Toc8663"/>
      <w:r/>
      <w:bookmarkStart w:id="10" w:name="_Toc20763"/>
      <w:r/>
      <w:bookmarkStart w:id="11" w:name="_Toc7019"/>
      <w:r/>
      <w:bookmarkStart w:id="12" w:name="_Toc12112"/>
      <w:r/>
      <w:bookmarkStart w:id="13" w:name="_Toc3776"/>
      <w:r/>
      <w:bookmarkStart w:id="14" w:name="_Toc3135"/>
      <w:r/>
      <w:bookmarkStart w:id="15" w:name="_Toc1046"/>
      <w:r/>
      <w:r/>
    </w:p>
    <w:p>
      <w:pPr>
        <w:pStyle w:val="949"/>
        <w:spacing w:before="0" w:after="0" w:line="360" w:lineRule="auto"/>
        <w:rPr>
          <w:rFonts w:hint="eastAsia" w:ascii="宋体" w:hAnsi="宋体" w:cs="宋体"/>
          <w:sz w:val="30"/>
          <w:szCs w:val="30"/>
        </w:rPr>
      </w:pPr>
      <w:r/>
      <w:bookmarkStart w:id="16" w:name="_Toc30949"/>
      <w:r/>
      <w:bookmarkStart w:id="17" w:name="_Toc9054"/>
      <w:r/>
      <w:bookmarkStart w:id="18" w:name="_Toc24320"/>
      <w:r>
        <w:rPr>
          <w:rFonts w:hint="eastAsia" w:ascii="宋体" w:hAnsi="宋体" w:cs="宋体"/>
          <w:sz w:val="30"/>
          <w:szCs w:val="30"/>
        </w:rPr>
        <w:t xml:space="preserve">第一章 </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rPr>
          <w:rFonts w:hint="eastAsia" w:ascii="宋体" w:hAnsi="宋体" w:cs="宋体"/>
          <w:sz w:val="30"/>
          <w:szCs w:val="30"/>
        </w:rPr>
        <w:t xml:space="preserve">磋商邀请</w:t>
      </w:r>
      <w:r/>
    </w:p>
    <w:p>
      <w:pPr>
        <w:pStyle w:val="794"/>
        <w:ind w:firstLine="400"/>
        <w:spacing w:line="400" w:lineRule="exact"/>
        <w:rPr>
          <w:rFonts w:hint="eastAsia" w:ascii="宋体" w:hAnsi="宋体" w:eastAsia="宋体" w:cs="宋体"/>
          <w:sz w:val="20"/>
          <w:lang w:bidi="ar"/>
        </w:rPr>
      </w:pPr>
      <w:r>
        <w:rPr>
          <w:rFonts w:hint="eastAsia" w:ascii="宋体" w:hAnsi="宋体" w:eastAsia="宋体" w:cs="宋体"/>
          <w:sz w:val="20"/>
          <w:lang w:bidi="ar"/>
        </w:rPr>
        <w:t xml:space="preserve">受江苏宝应经济开发区管理委员会的委托，扬州家菘项目管理有限公司就</w:t>
      </w:r>
      <w:r>
        <w:rPr>
          <w:rFonts w:hint="eastAsia" w:ascii="宋体" w:hAnsi="宋体" w:eastAsia="宋体" w:cs="宋体"/>
          <w:sz w:val="20"/>
          <w:lang w:eastAsia="zh-CN" w:bidi="ar"/>
        </w:rPr>
        <w:t xml:space="preserve">宝应经济开发区泰山路北侧绿化提升工程（二次）</w:t>
      </w:r>
      <w:r>
        <w:rPr>
          <w:rFonts w:hint="eastAsia" w:ascii="宋体" w:hAnsi="宋体" w:eastAsia="宋体" w:cs="宋体"/>
          <w:sz w:val="20"/>
        </w:rPr>
        <w:t xml:space="preserve">(</w:t>
      </w:r>
      <w:r>
        <w:rPr>
          <w:rFonts w:hint="eastAsia" w:ascii="宋体" w:hAnsi="宋体" w:eastAsia="宋体" w:cs="宋体"/>
          <w:sz w:val="20"/>
          <w:lang w:eastAsia="zh-CN"/>
        </w:rPr>
        <w:t xml:space="preserve">JSZC-321023-SONG-C2025-0013</w:t>
      </w:r>
      <w:r>
        <w:rPr>
          <w:rFonts w:hint="eastAsia" w:ascii="宋体" w:hAnsi="宋体" w:eastAsia="宋体" w:cs="宋体"/>
          <w:sz w:val="20"/>
        </w:rPr>
        <w:t xml:space="preserve">)</w:t>
      </w:r>
      <w:r>
        <w:rPr>
          <w:rFonts w:hint="eastAsia" w:ascii="宋体" w:hAnsi="宋体" w:eastAsia="宋体" w:cs="宋体"/>
          <w:sz w:val="20"/>
          <w:lang w:bidi="ar"/>
        </w:rPr>
        <w:t xml:space="preserve">项目进行竞争性磋商采购，欢迎符合条件的供应商参加磋商。</w:t>
      </w:r>
      <w:r/>
    </w:p>
    <w:p>
      <w:pPr>
        <w:ind w:firstLine="400"/>
        <w:spacing w:line="400" w:lineRule="exact"/>
        <w:rPr>
          <w:rFonts w:hint="eastAsia" w:ascii="宋体" w:hAnsi="宋体" w:cs="宋体"/>
          <w:lang w:bidi="ar"/>
        </w:rPr>
        <w:pBdr>
          <w:top w:val="single" w:color="auto" w:sz="4" w:space="1"/>
          <w:left w:val="single" w:color="auto" w:sz="4" w:space="4"/>
          <w:bottom w:val="single" w:color="auto" w:sz="4" w:space="1"/>
          <w:right w:val="single" w:color="auto" w:sz="4" w:space="4"/>
        </w:pBdr>
      </w:pPr>
      <w:r>
        <w:rPr>
          <w:rFonts w:hint="eastAsia" w:ascii="宋体" w:hAnsi="宋体" w:cs="宋体"/>
          <w:lang w:bidi="ar"/>
        </w:rPr>
        <w:t xml:space="preserve">项目概况</w:t>
      </w:r>
      <w:r/>
    </w:p>
    <w:p>
      <w:pPr>
        <w:ind w:firstLine="400"/>
        <w:spacing w:line="400" w:lineRule="exact"/>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lang w:eastAsia="zh-CN" w:bidi="ar"/>
        </w:rPr>
        <w:t xml:space="preserve">宝应经济开发区泰山路北侧绿化提升工程（二次）</w:t>
      </w:r>
      <w:r>
        <w:rPr>
          <w:rFonts w:hint="eastAsia" w:ascii="宋体" w:hAnsi="宋体" w:cs="宋体"/>
          <w:lang w:bidi="ar"/>
        </w:rPr>
        <w:t xml:space="preserve">采购项目的潜在供应商应在“苏采云”系统（网址： http://jszfcg.jsczt.cn/）获取采购文件，并于2025-</w:t>
      </w:r>
      <w:r>
        <w:rPr>
          <w:rFonts w:hint="eastAsia" w:ascii="宋体" w:hAnsi="宋体" w:cs="宋体"/>
          <w:lang w:val="en-US" w:eastAsia="zh-CN" w:bidi="ar"/>
        </w:rPr>
        <w:t xml:space="preserve">12</w:t>
      </w:r>
      <w:r>
        <w:rPr>
          <w:rFonts w:hint="eastAsia" w:ascii="宋体" w:hAnsi="宋体" w:cs="宋体"/>
          <w:lang w:bidi="ar"/>
        </w:rPr>
        <w:t xml:space="preserve">-</w:t>
      </w:r>
      <w:r>
        <w:rPr>
          <w:rFonts w:hint="eastAsia" w:ascii="宋体" w:hAnsi="宋体" w:cs="宋体"/>
          <w:lang w:val="en-US" w:eastAsia="zh-CN" w:bidi="ar"/>
        </w:rPr>
        <w:t xml:space="preserve">16</w:t>
      </w:r>
      <w:r>
        <w:rPr>
          <w:rFonts w:hint="eastAsia" w:ascii="宋体" w:hAnsi="宋体" w:cs="宋体"/>
          <w:lang w:bidi="ar"/>
        </w:rPr>
        <w:t xml:space="preserve"> 14:30（北京时间）前提交响应文件。</w:t>
      </w:r>
      <w:r/>
    </w:p>
    <w:p>
      <w:pPr>
        <w:spacing w:line="400" w:lineRule="exact"/>
        <w:rPr>
          <w:rFonts w:hint="eastAsia" w:ascii="宋体" w:hAnsi="宋体" w:cs="宋体"/>
          <w:b/>
        </w:rPr>
      </w:pPr>
      <w:r>
        <w:rPr>
          <w:rFonts w:hint="eastAsia" w:ascii="宋体" w:hAnsi="宋体" w:cs="宋体"/>
          <w:b/>
        </w:rPr>
        <w:t xml:space="preserve">一、项目基本情况</w:t>
      </w:r>
      <w:r/>
    </w:p>
    <w:p>
      <w:pPr>
        <w:ind w:firstLine="480"/>
        <w:spacing w:line="400" w:lineRule="exact"/>
        <w:rPr>
          <w:rFonts w:hint="eastAsia" w:ascii="宋体" w:hAnsi="宋体" w:eastAsia="宋体" w:cs="宋体"/>
          <w:highlight w:val="yellow"/>
          <w:lang w:eastAsia="zh-CN"/>
        </w:rPr>
      </w:pPr>
      <w:r>
        <w:rPr>
          <w:rFonts w:hint="eastAsia" w:ascii="宋体" w:hAnsi="宋体" w:cs="宋体"/>
          <w:lang w:bidi="ar"/>
        </w:rPr>
        <w:t xml:space="preserve">1.项目编号：</w:t>
      </w:r>
      <w:r>
        <w:rPr>
          <w:rFonts w:hint="eastAsia" w:ascii="宋体" w:hAnsi="宋体" w:cs="宋体"/>
          <w:lang w:eastAsia="zh-CN" w:bidi="ar"/>
        </w:rPr>
        <w:t xml:space="preserve">JSZC-321023-SONG-C2025-0013</w:t>
      </w:r>
      <w:r/>
    </w:p>
    <w:p>
      <w:pPr>
        <w:ind w:firstLine="480"/>
        <w:spacing w:line="400" w:lineRule="exact"/>
        <w:rPr>
          <w:rFonts w:hint="eastAsia" w:ascii="宋体" w:hAnsi="宋体" w:eastAsia="宋体" w:cs="宋体"/>
          <w:lang w:eastAsia="zh-CN"/>
        </w:rPr>
      </w:pPr>
      <w:r>
        <w:rPr>
          <w:rFonts w:hint="eastAsia" w:ascii="宋体" w:hAnsi="宋体" w:cs="宋体"/>
          <w:lang w:bidi="ar"/>
        </w:rPr>
        <w:t xml:space="preserve">2.项目名称：</w:t>
      </w:r>
      <w:r>
        <w:rPr>
          <w:rFonts w:hint="eastAsia" w:ascii="宋体" w:hAnsi="宋体" w:cs="宋体"/>
          <w:lang w:eastAsia="zh-CN" w:bidi="ar"/>
        </w:rPr>
        <w:t xml:space="preserve">宝应经济开发区泰山路北侧绿化提升工程（二次）</w:t>
      </w:r>
      <w:r/>
    </w:p>
    <w:p>
      <w:pPr>
        <w:ind w:firstLine="480"/>
        <w:spacing w:line="400" w:lineRule="exact"/>
        <w:rPr>
          <w:rFonts w:hint="eastAsia" w:ascii="宋体" w:hAnsi="宋体" w:cs="宋体"/>
        </w:rPr>
      </w:pPr>
      <w:r>
        <w:rPr>
          <w:rFonts w:hint="eastAsia" w:ascii="宋体" w:hAnsi="宋体" w:cs="宋体"/>
          <w:lang w:bidi="ar"/>
        </w:rPr>
        <w:t xml:space="preserve">3.预算金额：174.84万元</w:t>
      </w:r>
      <w:r/>
    </w:p>
    <w:p>
      <w:pPr>
        <w:ind w:firstLine="480"/>
        <w:spacing w:line="400" w:lineRule="exact"/>
        <w:rPr>
          <w:rFonts w:hint="eastAsia" w:ascii="宋体" w:hAnsi="宋体" w:cs="宋体"/>
          <w:lang w:bidi="ar"/>
        </w:rPr>
      </w:pPr>
      <w:r>
        <w:rPr>
          <w:rFonts w:hint="eastAsia" w:ascii="宋体" w:hAnsi="宋体" w:cs="宋体"/>
          <w:lang w:bidi="ar"/>
        </w:rPr>
        <w:t xml:space="preserve">4.最高限价：166万元，报价超过最高限价的为无效报价，按照无效响应处理。</w:t>
      </w:r>
      <w:r/>
    </w:p>
    <w:p>
      <w:pPr>
        <w:ind w:firstLine="480"/>
        <w:spacing w:line="400" w:lineRule="exact"/>
        <w:rPr>
          <w:rFonts w:hint="eastAsia" w:ascii="宋体" w:hAnsi="宋体" w:cs="宋体"/>
          <w:lang w:bidi="ar"/>
        </w:rPr>
      </w:pPr>
      <w:r>
        <w:rPr>
          <w:rFonts w:hint="eastAsia" w:ascii="宋体" w:hAnsi="宋体" w:cs="宋体"/>
          <w:lang w:bidi="ar"/>
        </w:rPr>
        <w:t xml:space="preserve">5.采购需求：见采购文件第四章项目</w:t>
      </w:r>
      <w:r>
        <w:t xml:space="preserve">需求</w:t>
      </w:r>
      <w:r/>
    </w:p>
    <w:p>
      <w:pPr>
        <w:ind w:firstLine="480"/>
        <w:spacing w:line="400" w:lineRule="exact"/>
        <w:rPr>
          <w:rFonts w:hint="eastAsia" w:ascii="宋体" w:hAnsi="宋体" w:cs="宋体"/>
        </w:rPr>
      </w:pPr>
      <w:r>
        <w:rPr>
          <w:rFonts w:hint="eastAsia" w:ascii="宋体" w:hAnsi="宋体" w:cs="宋体"/>
          <w:lang w:bidi="ar"/>
        </w:rPr>
        <w:t xml:space="preserve">6.合同履行期限：</w:t>
      </w:r>
      <w:r>
        <w:rPr>
          <w:rFonts w:hint="eastAsia" w:ascii="宋体" w:hAnsi="宋体" w:cs="宋体"/>
        </w:rPr>
        <w:t xml:space="preserve">45日历天</w:t>
      </w:r>
      <w:r/>
    </w:p>
    <w:p>
      <w:pPr>
        <w:ind w:firstLine="480"/>
        <w:spacing w:line="400" w:lineRule="exact"/>
        <w:rPr>
          <w:rFonts w:hint="eastAsia" w:ascii="宋体" w:hAnsi="宋体" w:cs="宋体"/>
        </w:rPr>
      </w:pPr>
      <w:r>
        <w:rPr>
          <w:rFonts w:hint="eastAsia" w:ascii="宋体" w:hAnsi="宋体" w:cs="宋体"/>
        </w:rPr>
        <w:t xml:space="preserve">7.本项目（是/否）接受联合体：不接受联合体</w:t>
      </w:r>
      <w:r/>
    </w:p>
    <w:p>
      <w:pPr>
        <w:pStyle w:val="905"/>
        <w:keepLines w:val="0"/>
        <w:keepNext w:val="0"/>
        <w:spacing w:before="0" w:after="0" w:line="400" w:lineRule="exact"/>
        <w:rPr>
          <w:rFonts w:hint="eastAsia" w:ascii="宋体" w:hAnsi="宋体" w:eastAsia="宋体" w:cs="宋体"/>
          <w:b/>
          <w:sz w:val="20"/>
        </w:rPr>
      </w:pPr>
      <w:r>
        <w:rPr>
          <w:rFonts w:hint="eastAsia" w:ascii="宋体" w:hAnsi="宋体" w:eastAsia="宋体" w:cs="宋体"/>
          <w:b/>
          <w:sz w:val="20"/>
        </w:rPr>
        <w:t xml:space="preserve">二、申请人的资格要求：</w:t>
      </w:r>
      <w:r/>
    </w:p>
    <w:p>
      <w:pPr>
        <w:ind w:firstLine="400"/>
        <w:spacing w:line="400" w:lineRule="exact"/>
        <w:rPr>
          <w:rFonts w:hint="eastAsia" w:ascii="宋体" w:hAnsi="宋体" w:cs="宋体"/>
        </w:rPr>
      </w:pPr>
      <w:r>
        <w:rPr>
          <w:rFonts w:hint="eastAsia" w:ascii="宋体" w:hAnsi="宋体" w:cs="宋体"/>
        </w:rPr>
        <w:t xml:space="preserve">（一）通用资格要求</w:t>
      </w:r>
      <w:r/>
    </w:p>
    <w:p>
      <w:pPr>
        <w:ind w:firstLine="400"/>
        <w:spacing w:line="400" w:lineRule="exact"/>
        <w:rPr>
          <w:rFonts w:hint="eastAsia" w:ascii="宋体" w:hAnsi="宋体" w:cs="宋体"/>
        </w:rPr>
      </w:pPr>
      <w:r>
        <w:rPr>
          <w:rFonts w:hint="eastAsia" w:ascii="宋体" w:hAnsi="宋体" w:cs="宋体"/>
        </w:rPr>
        <w:t xml:space="preserve">1.满足《中华人民共和国政府采购法》第二十二条规定，并提供下列材料：</w:t>
      </w:r>
      <w:r/>
    </w:p>
    <w:p>
      <w:pPr>
        <w:ind w:firstLine="400"/>
        <w:spacing w:line="400" w:lineRule="exact"/>
        <w:rPr>
          <w:rFonts w:hint="eastAsia" w:ascii="宋体" w:hAnsi="宋体" w:cs="宋体"/>
        </w:rPr>
      </w:pPr>
      <w:r>
        <w:rPr>
          <w:rFonts w:hint="eastAsia" w:ascii="宋体" w:hAnsi="宋体" w:cs="宋体"/>
        </w:rPr>
        <w:t xml:space="preserve">1.1 法人或者其他组织的营业执照等证明文件，自然人的身份证明；</w:t>
      </w:r>
      <w:r/>
    </w:p>
    <w:p>
      <w:pPr>
        <w:ind w:firstLine="400"/>
        <w:spacing w:line="400" w:lineRule="exact"/>
        <w:rPr>
          <w:rFonts w:hint="eastAsia" w:ascii="宋体" w:hAnsi="宋体" w:cs="宋体"/>
        </w:rPr>
      </w:pPr>
      <w:r>
        <w:rPr>
          <w:rFonts w:hint="eastAsia" w:ascii="宋体" w:hAnsi="宋体" w:cs="宋体"/>
        </w:rPr>
        <w:t xml:space="preserve">1.2上一年度的财务状况报告（成立不满一年无需提供）；</w:t>
      </w:r>
      <w:r/>
    </w:p>
    <w:p>
      <w:pPr>
        <w:ind w:firstLine="400"/>
        <w:spacing w:line="400" w:lineRule="exact"/>
        <w:rPr>
          <w:rFonts w:hint="eastAsia" w:ascii="宋体" w:hAnsi="宋体" w:cs="宋体"/>
        </w:rPr>
      </w:pPr>
      <w:r>
        <w:rPr>
          <w:rFonts w:hint="eastAsia" w:ascii="宋体" w:hAnsi="宋体" w:cs="宋体"/>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00"/>
        <w:spacing w:line="400" w:lineRule="exact"/>
        <w:rPr>
          <w:rFonts w:hint="eastAsia" w:ascii="宋体" w:hAnsi="宋体" w:cs="宋体"/>
        </w:rPr>
      </w:pPr>
      <w:r>
        <w:rPr>
          <w:rFonts w:hint="eastAsia" w:ascii="宋体" w:hAnsi="宋体" w:cs="宋体"/>
        </w:rPr>
        <w:t xml:space="preserve">1.4具备履行合同所必需的设备和专业技术能力的书面声明；</w:t>
      </w:r>
      <w:r/>
    </w:p>
    <w:p>
      <w:pPr>
        <w:ind w:firstLine="400"/>
        <w:spacing w:line="400" w:lineRule="exact"/>
        <w:rPr>
          <w:rFonts w:hint="eastAsia" w:ascii="宋体" w:hAnsi="宋体" w:cs="宋体"/>
        </w:rPr>
      </w:pPr>
      <w:r>
        <w:rPr>
          <w:rFonts w:hint="eastAsia" w:ascii="宋体" w:hAnsi="宋体" w:cs="宋体"/>
        </w:rPr>
        <w:t xml:space="preserve">1.5参加政府采购活动前3年内在经营活动中没有重大违法记录的书面声明；</w:t>
      </w:r>
      <w:r/>
    </w:p>
    <w:p>
      <w:pPr>
        <w:ind w:firstLine="400"/>
        <w:spacing w:line="400" w:lineRule="exact"/>
        <w:rPr>
          <w:rFonts w:hint="eastAsia" w:ascii="宋体" w:hAnsi="宋体" w:cs="宋体"/>
        </w:rPr>
      </w:pPr>
      <w:r>
        <w:rPr>
          <w:rFonts w:hint="eastAsia" w:ascii="宋体" w:hAnsi="宋体" w:cs="宋体"/>
        </w:rPr>
        <w:t xml:space="preserve">1.6供应商信用承诺函。</w:t>
      </w:r>
      <w:r/>
    </w:p>
    <w:p>
      <w:pPr>
        <w:pStyle w:val="861"/>
        <w:ind w:firstLine="400"/>
        <w:spacing w:line="400" w:lineRule="exact"/>
        <w:rPr>
          <w:rFonts w:hint="eastAsia" w:ascii="宋体" w:hAnsi="宋体" w:cs="宋体"/>
          <w:color w:val="auto"/>
          <w:sz w:val="20"/>
          <w:szCs w:val="20"/>
        </w:rPr>
      </w:pPr>
      <w:r>
        <w:rPr>
          <w:rFonts w:hint="eastAsia" w:ascii="宋体" w:hAnsi="宋体" w:cs="宋体"/>
          <w:color w:val="auto"/>
          <w:sz w:val="20"/>
          <w:szCs w:val="20"/>
        </w:rPr>
        <w:t xml:space="preserve">2.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时无需提供）</w:t>
      </w:r>
      <w:r/>
    </w:p>
    <w:p>
      <w:pPr>
        <w:pStyle w:val="861"/>
        <w:ind w:firstLine="400"/>
        <w:spacing w:line="400" w:lineRule="exact"/>
        <w:rPr>
          <w:rFonts w:hint="eastAsia" w:ascii="宋体" w:hAnsi="宋体" w:cs="宋体"/>
          <w:color w:val="auto"/>
          <w:sz w:val="20"/>
          <w:szCs w:val="20"/>
          <w:lang w:bidi="ar"/>
        </w:rPr>
      </w:pPr>
      <w:r>
        <w:rPr>
          <w:rFonts w:hint="eastAsia" w:ascii="宋体" w:hAnsi="宋体" w:cs="宋体"/>
          <w:color w:val="auto"/>
          <w:sz w:val="20"/>
          <w:szCs w:val="20"/>
          <w:lang w:bidi="ar"/>
        </w:rPr>
        <w:t xml:space="preserve">3.落实政府采购政策需满足的资格要求：</w:t>
      </w:r>
      <w:r/>
    </w:p>
    <w:p>
      <w:pPr>
        <w:pStyle w:val="794"/>
        <w:ind w:firstLine="400"/>
        <w:spacing w:line="400" w:lineRule="exact"/>
        <w:rPr>
          <w:rFonts w:hint="eastAsia" w:ascii="宋体" w:hAnsi="宋体" w:eastAsia="宋体" w:cs="宋体"/>
          <w:sz w:val="20"/>
        </w:rPr>
      </w:pPr>
      <w:r/>
      <w:bookmarkStart w:id="19" w:name="OLE_LINK2"/>
      <w:r>
        <w:rPr>
          <w:rFonts w:hint="eastAsia" w:ascii="宋体" w:hAnsi="宋体" w:eastAsia="宋体" w:cs="宋体"/>
          <w:sz w:val="20"/>
        </w:rPr>
        <w:t xml:space="preserve">根据《政府采购促进中小企业发展管理办法》的规定，本项目专门面向中小企业采购，投标人投标时须提供《中小企业声明函》，《中小企业声明函》不符合要求或未提供的，投标文件无效。</w:t>
      </w:r>
      <w:bookmarkEnd w:id="19"/>
      <w:r/>
      <w:r/>
    </w:p>
    <w:p>
      <w:pPr>
        <w:ind w:firstLine="480"/>
        <w:spacing w:line="400" w:lineRule="exact"/>
        <w:rPr>
          <w:rFonts w:hint="eastAsia" w:ascii="宋体" w:hAnsi="宋体" w:cs="宋体"/>
          <w:lang w:bidi="ar"/>
        </w:rPr>
      </w:pPr>
      <w:r>
        <w:rPr>
          <w:rFonts w:hint="eastAsia" w:ascii="宋体" w:hAnsi="宋体" w:cs="宋体"/>
          <w:lang w:bidi="ar"/>
        </w:rPr>
        <w:t xml:space="preserve">（二）本项目的特定资格要求</w:t>
      </w:r>
      <w:r/>
    </w:p>
    <w:p>
      <w:pPr>
        <w:ind w:firstLine="420"/>
        <w:spacing w:line="470" w:lineRule="exact"/>
        <w:rPr>
          <w:rFonts w:hint="eastAsia" w:ascii="宋体" w:hAnsi="宋体" w:cs="宋体"/>
          <w:szCs w:val="21"/>
        </w:rPr>
      </w:pPr>
      <w:r/>
      <w:bookmarkStart w:id="20" w:name="OLE_LINK1"/>
      <w:r/>
      <w:bookmarkStart w:id="21" w:name="OLE_LINK3"/>
      <w:r>
        <w:rPr>
          <w:rFonts w:hint="eastAsia" w:ascii="宋体" w:hAnsi="宋体" w:cs="宋体"/>
          <w:szCs w:val="21"/>
        </w:rPr>
        <w:t xml:space="preserve">1、拟派的项目负责人（项目经理）须具有园林绿化相关专业中级工程师及以上职称或市政公用工程专业二级及以上注册建造师；</w:t>
      </w:r>
      <w:r/>
    </w:p>
    <w:p>
      <w:pPr>
        <w:ind w:firstLine="420"/>
        <w:spacing w:line="470" w:lineRule="exact"/>
        <w:rPr>
          <w:rFonts w:hint="eastAsia" w:ascii="宋体" w:hAnsi="宋体" w:cs="宋体"/>
          <w:szCs w:val="21"/>
        </w:rPr>
      </w:pPr>
      <w:r>
        <w:rPr>
          <w:rFonts w:hint="eastAsia" w:ascii="宋体" w:hAnsi="宋体" w:cs="宋体"/>
          <w:szCs w:val="21"/>
        </w:rPr>
        <w:t xml:space="preserve">注：项目负责人是建造师的，还须具备有效的安全生产考核合格证书(B证)；如果职称证书没有明示园林绿化专业的，须同时提供相关园林绿化专业学历证书；园林绿化相关专业是指与园林绿化工程规划、设计、施工及养护管理相关的专业，包括园林(含园林规划设计、园林植物、风景园林、园林绿化等)、园艺、城市规划、景观、植物(含植保、森保等)、风景旅游、环境艺术等专业)；</w:t>
      </w:r>
      <w:bookmarkEnd w:id="20"/>
      <w:r/>
      <w:r/>
    </w:p>
    <w:p>
      <w:pPr>
        <w:ind w:firstLine="420"/>
        <w:spacing w:line="470" w:lineRule="exact"/>
        <w:rPr>
          <w:rFonts w:hint="eastAsia" w:ascii="宋体" w:hAnsi="宋体"/>
          <w:szCs w:val="21"/>
        </w:rPr>
      </w:pPr>
      <w:r>
        <w:rPr>
          <w:rFonts w:hint="eastAsia" w:ascii="宋体" w:hAnsi="宋体"/>
          <w:szCs w:val="21"/>
        </w:rPr>
        <w:t xml:space="preserve">2、供应商具备安全生产条件，并取得有效期内的安全生产许可证；</w:t>
      </w:r>
      <w:r/>
    </w:p>
    <w:p>
      <w:pPr>
        <w:ind w:firstLine="420"/>
        <w:spacing w:line="470" w:lineRule="exact"/>
        <w:rPr>
          <w:rFonts w:hint="eastAsia" w:ascii="宋体" w:hAnsi="宋体" w:cs="宋体"/>
          <w:szCs w:val="21"/>
        </w:rPr>
      </w:pPr>
      <w:r>
        <w:rPr>
          <w:rFonts w:hint="eastAsia" w:ascii="宋体" w:hAnsi="宋体" w:cs="宋体"/>
          <w:szCs w:val="21"/>
        </w:rPr>
        <w:t xml:space="preserve">3、拟派项目经理为本公司正式员工，正常缴纳社会保险，提供供应商为其缴纳的近三个月内任意一个月的社保证明。</w:t>
      </w:r>
      <w:r/>
    </w:p>
    <w:p>
      <w:pPr>
        <w:pStyle w:val="905"/>
        <w:ind w:firstLine="400"/>
        <w:keepLines w:val="0"/>
        <w:keepNext w:val="0"/>
        <w:spacing w:before="0" w:after="0" w:line="400" w:lineRule="exact"/>
        <w:rPr>
          <w:rFonts w:hint="eastAsia" w:ascii="宋体" w:hAnsi="宋体" w:eastAsia="宋体" w:cs="Times New Roman"/>
          <w:sz w:val="20"/>
          <w:szCs w:val="21"/>
        </w:rPr>
      </w:pPr>
      <w:r>
        <w:rPr>
          <w:rFonts w:hint="eastAsia" w:ascii="宋体" w:hAnsi="宋体" w:eastAsia="宋体" w:cs="Times New Roman"/>
          <w:sz w:val="20"/>
          <w:szCs w:val="21"/>
        </w:rPr>
        <w:t xml:space="preserve">4、项目经理无在建工程承诺书。</w:t>
      </w:r>
      <w:bookmarkEnd w:id="21"/>
      <w:r/>
      <w:r/>
    </w:p>
    <w:p>
      <w:pPr>
        <w:pStyle w:val="905"/>
        <w:keepLines w:val="0"/>
        <w:keepNext w:val="0"/>
        <w:spacing w:before="0" w:after="0" w:line="400" w:lineRule="exact"/>
        <w:rPr>
          <w:rFonts w:hint="eastAsia" w:ascii="宋体" w:hAnsi="宋体" w:eastAsia="宋体" w:cs="宋体"/>
          <w:b/>
          <w:sz w:val="20"/>
        </w:rPr>
      </w:pPr>
      <w:r>
        <w:rPr>
          <w:rFonts w:hint="eastAsia" w:ascii="宋体" w:hAnsi="宋体" w:eastAsia="宋体" w:cs="宋体"/>
          <w:b/>
          <w:sz w:val="20"/>
        </w:rPr>
        <w:t xml:space="preserve">三、获取磋商文件</w:t>
      </w:r>
      <w:r/>
    </w:p>
    <w:p>
      <w:pPr>
        <w:pStyle w:val="905"/>
        <w:ind w:firstLine="400"/>
        <w:keepLines w:val="0"/>
        <w:keepNext w:val="0"/>
        <w:spacing w:before="0" w:after="0" w:line="400" w:lineRule="exact"/>
        <w:rPr>
          <w:rFonts w:hint="eastAsia" w:ascii="宋体" w:hAnsi="宋体" w:eastAsia="宋体" w:cs="宋体"/>
          <w:sz w:val="20"/>
          <w:lang w:bidi="ar"/>
        </w:rPr>
      </w:pPr>
      <w:r>
        <w:rPr>
          <w:rFonts w:hint="eastAsia" w:ascii="宋体" w:hAnsi="宋体" w:eastAsia="宋体" w:cs="宋体"/>
          <w:sz w:val="20"/>
          <w:lang w:bidi="ar"/>
        </w:rPr>
        <w:t xml:space="preserve">时间： 自磋商文件公告发布之日起5个工作日</w:t>
      </w:r>
      <w:r/>
    </w:p>
    <w:p>
      <w:pPr>
        <w:pStyle w:val="905"/>
        <w:ind w:firstLine="400"/>
        <w:keepLines w:val="0"/>
        <w:keepNext w:val="0"/>
        <w:spacing w:before="0" w:after="0" w:line="400" w:lineRule="exact"/>
        <w:rPr>
          <w:rFonts w:hint="eastAsia" w:ascii="宋体" w:hAnsi="宋体" w:eastAsia="宋体" w:cs="宋体"/>
          <w:sz w:val="20"/>
          <w:lang w:bidi="ar"/>
        </w:rPr>
      </w:pPr>
      <w:r>
        <w:rPr>
          <w:rFonts w:hint="eastAsia" w:ascii="宋体" w:hAnsi="宋体" w:eastAsia="宋体" w:cs="宋体"/>
          <w:sz w:val="20"/>
          <w:lang w:bidi="ar"/>
        </w:rPr>
        <w:t xml:space="preserve">地点：“苏采云”系统（网址： http://jszfcg.jsczt.cn/） </w:t>
      </w:r>
      <w:r/>
    </w:p>
    <w:p>
      <w:pPr>
        <w:pStyle w:val="905"/>
        <w:ind w:firstLine="400"/>
        <w:keepLines w:val="0"/>
        <w:keepNext w:val="0"/>
        <w:spacing w:before="0" w:after="0" w:line="400" w:lineRule="exact"/>
        <w:rPr>
          <w:rFonts w:hint="eastAsia" w:ascii="宋体" w:hAnsi="宋体" w:eastAsia="宋体" w:cs="宋体"/>
          <w:sz w:val="20"/>
          <w:lang w:bidi="ar"/>
        </w:rPr>
      </w:pPr>
      <w:r>
        <w:rPr>
          <w:rFonts w:hint="eastAsia" w:ascii="宋体" w:hAnsi="宋体" w:eastAsia="宋体" w:cs="宋体"/>
          <w:sz w:val="20"/>
          <w:lang w:bidi="ar"/>
        </w:rPr>
        <w:t xml:space="preserve">方式：“苏采云”系统（网址： http://jszfcg.jsczt.cn/）自行下载 </w:t>
      </w:r>
      <w:r/>
    </w:p>
    <w:p>
      <w:pPr>
        <w:pStyle w:val="905"/>
        <w:ind w:firstLine="400"/>
        <w:keepLines w:val="0"/>
        <w:keepNext w:val="0"/>
        <w:spacing w:before="0" w:after="0" w:line="400" w:lineRule="exact"/>
        <w:rPr>
          <w:rFonts w:hint="eastAsia" w:ascii="宋体" w:hAnsi="宋体" w:eastAsia="宋体" w:cs="宋体"/>
          <w:sz w:val="20"/>
          <w:lang w:bidi="ar"/>
        </w:rPr>
      </w:pPr>
      <w:r>
        <w:rPr>
          <w:rFonts w:hint="eastAsia" w:ascii="宋体" w:hAnsi="宋体" w:eastAsia="宋体" w:cs="宋体"/>
          <w:sz w:val="20"/>
          <w:lang w:bidi="ar"/>
        </w:rPr>
        <w:t xml:space="preserve">售价：0.00元</w:t>
      </w:r>
      <w:r/>
    </w:p>
    <w:p>
      <w:pPr>
        <w:spacing w:line="400" w:lineRule="exact"/>
        <w:rPr>
          <w:rFonts w:hint="eastAsia" w:ascii="宋体" w:hAnsi="宋体" w:cs="宋体"/>
        </w:rPr>
      </w:pPr>
      <w:r>
        <w:rPr>
          <w:rFonts w:hint="eastAsia" w:ascii="宋体" w:hAnsi="宋体" w:cs="宋体"/>
          <w:b/>
          <w:bCs/>
        </w:rPr>
        <w:t xml:space="preserve">四、响应文件提交</w:t>
      </w:r>
      <w:r/>
    </w:p>
    <w:p>
      <w:pPr>
        <w:ind w:firstLine="480"/>
        <w:spacing w:line="400" w:lineRule="exact"/>
        <w:rPr>
          <w:rFonts w:hint="eastAsia" w:ascii="宋体" w:hAnsi="宋体" w:cs="宋体"/>
        </w:rPr>
      </w:pPr>
      <w:r>
        <w:rPr>
          <w:rFonts w:hint="eastAsia" w:ascii="宋体" w:hAnsi="宋体" w:cs="宋体"/>
          <w:lang w:bidi="ar"/>
        </w:rPr>
        <w:t xml:space="preserve">截止时间: 2025年</w:t>
      </w:r>
      <w:r>
        <w:rPr>
          <w:rFonts w:hint="eastAsia" w:ascii="宋体" w:hAnsi="宋体" w:cs="宋体"/>
          <w:lang w:val="en-US" w:eastAsia="zh-CN" w:bidi="ar"/>
        </w:rPr>
        <w:t xml:space="preserve">12</w:t>
      </w:r>
      <w:r>
        <w:rPr>
          <w:rFonts w:hint="eastAsia" w:ascii="宋体" w:hAnsi="宋体" w:cs="宋体"/>
          <w:lang w:bidi="ar"/>
        </w:rPr>
        <w:t xml:space="preserve">月</w:t>
      </w:r>
      <w:r>
        <w:rPr>
          <w:rFonts w:hint="eastAsia" w:ascii="宋体" w:hAnsi="宋体" w:cs="宋体"/>
          <w:lang w:val="en-US" w:eastAsia="zh-CN" w:bidi="ar"/>
        </w:rPr>
        <w:t xml:space="preserve">16</w:t>
      </w:r>
      <w:r>
        <w:rPr>
          <w:rFonts w:hint="eastAsia" w:ascii="宋体" w:hAnsi="宋体" w:cs="宋体"/>
          <w:lang w:bidi="ar"/>
        </w:rPr>
        <w:t xml:space="preserve">日14时30分(北京时间)</w:t>
      </w:r>
      <w:r/>
    </w:p>
    <w:p>
      <w:pPr>
        <w:ind w:firstLine="480"/>
        <w:spacing w:line="400" w:lineRule="exact"/>
        <w:rPr>
          <w:rFonts w:hint="eastAsia" w:ascii="宋体" w:hAnsi="宋体" w:cs="宋体"/>
        </w:rPr>
      </w:pPr>
      <w:r>
        <w:rPr>
          <w:rFonts w:hint="eastAsia" w:ascii="宋体" w:hAnsi="宋体" w:cs="宋体"/>
          <w:lang w:bidi="ar"/>
        </w:rPr>
        <w:t xml:space="preserve">地点：“苏采云”政府采购交易系统网上开标大厅 </w:t>
      </w:r>
      <w:r/>
    </w:p>
    <w:p>
      <w:pPr>
        <w:spacing w:line="400" w:lineRule="exact"/>
        <w:rPr>
          <w:rFonts w:hint="eastAsia" w:ascii="宋体" w:hAnsi="宋体" w:cs="宋体"/>
          <w:b/>
          <w:bCs/>
        </w:rPr>
      </w:pPr>
      <w:r>
        <w:rPr>
          <w:rFonts w:hint="eastAsia" w:ascii="宋体" w:hAnsi="宋体" w:cs="宋体"/>
          <w:b/>
          <w:bCs/>
          <w:lang w:bidi="ar"/>
        </w:rPr>
        <w:t xml:space="preserve">五、开启</w:t>
      </w:r>
      <w:r/>
    </w:p>
    <w:p>
      <w:pPr>
        <w:ind w:firstLine="480"/>
        <w:spacing w:line="400" w:lineRule="exact"/>
        <w:rPr>
          <w:rFonts w:hint="eastAsia" w:ascii="宋体" w:hAnsi="宋体" w:cs="宋体"/>
        </w:rPr>
      </w:pPr>
      <w:r>
        <w:rPr>
          <w:rFonts w:hint="eastAsia" w:ascii="宋体" w:hAnsi="宋体" w:cs="宋体"/>
          <w:lang w:bidi="ar"/>
        </w:rPr>
        <w:t xml:space="preserve">时间：2025年</w:t>
      </w:r>
      <w:r>
        <w:rPr>
          <w:rFonts w:hint="eastAsia" w:ascii="宋体" w:hAnsi="宋体" w:cs="宋体"/>
          <w:lang w:val="en-US" w:eastAsia="zh-CN" w:bidi="ar"/>
        </w:rPr>
        <w:t xml:space="preserve">12月</w:t>
      </w:r>
      <w:r>
        <w:rPr>
          <w:rFonts w:hint="eastAsia" w:ascii="宋体" w:hAnsi="宋体" w:cs="宋体"/>
          <w:lang w:val="en-US" w:eastAsia="zh-CN" w:bidi="ar"/>
        </w:rPr>
        <w:t xml:space="preserve">16日</w:t>
      </w:r>
      <w:r>
        <w:rPr>
          <w:rFonts w:hint="eastAsia" w:ascii="宋体" w:hAnsi="宋体" w:cs="宋体"/>
          <w:lang w:bidi="ar"/>
        </w:rPr>
        <w:t xml:space="preserve"> 14:30 （北京时间）</w:t>
      </w:r>
      <w:r/>
    </w:p>
    <w:p>
      <w:pPr>
        <w:ind w:firstLine="480"/>
        <w:spacing w:line="400" w:lineRule="exact"/>
        <w:rPr>
          <w:rFonts w:hint="eastAsia" w:ascii="宋体" w:hAnsi="宋体" w:cs="宋体"/>
        </w:rPr>
      </w:pPr>
      <w:r>
        <w:rPr>
          <w:rFonts w:hint="eastAsia" w:ascii="宋体" w:hAnsi="宋体" w:cs="宋体"/>
          <w:lang w:bidi="ar"/>
        </w:rPr>
        <w:t xml:space="preserve">地点：宝应县贸易城商业街128号一楼开标室</w:t>
      </w:r>
      <w:r/>
    </w:p>
    <w:p>
      <w:pPr>
        <w:spacing w:line="400" w:lineRule="exact"/>
        <w:rPr>
          <w:rFonts w:hint="eastAsia" w:ascii="宋体" w:hAnsi="宋体" w:cs="宋体"/>
        </w:rPr>
        <w:outlineLvl w:val="2"/>
      </w:pPr>
      <w:r/>
      <w:bookmarkStart w:id="22" w:name="_Toc35393625"/>
      <w:r/>
      <w:bookmarkStart w:id="23" w:name="_Toc38985267"/>
      <w:r/>
      <w:bookmarkStart w:id="24" w:name="_Toc35393794"/>
      <w:r/>
      <w:bookmarkStart w:id="25" w:name="_Toc28359007"/>
      <w:r/>
      <w:bookmarkStart w:id="26" w:name="_Toc28359084"/>
      <w:r>
        <w:rPr>
          <w:rFonts w:hint="eastAsia" w:ascii="宋体" w:hAnsi="宋体" w:cs="宋体"/>
          <w:b/>
          <w:bCs/>
        </w:rPr>
        <w:t xml:space="preserve">六、公告期限</w:t>
      </w:r>
      <w:bookmarkEnd w:id="22"/>
      <w:r/>
      <w:bookmarkEnd w:id="23"/>
      <w:r/>
      <w:bookmarkEnd w:id="24"/>
      <w:r/>
      <w:bookmarkEnd w:id="25"/>
      <w:r/>
      <w:bookmarkEnd w:id="26"/>
      <w:r/>
      <w:r/>
    </w:p>
    <w:p>
      <w:pPr>
        <w:ind w:firstLine="480"/>
        <w:spacing w:line="400" w:lineRule="exact"/>
        <w:rPr>
          <w:rFonts w:hint="eastAsia" w:ascii="宋体" w:hAnsi="宋体" w:cs="宋体"/>
        </w:rPr>
      </w:pPr>
      <w:r>
        <w:rPr>
          <w:rFonts w:hint="eastAsia" w:ascii="宋体" w:hAnsi="宋体" w:cs="宋体"/>
          <w:lang w:bidi="ar"/>
        </w:rPr>
        <w:t xml:space="preserve">自本公告发布之日起3个工作日。</w:t>
      </w:r>
      <w:r/>
    </w:p>
    <w:p>
      <w:pPr>
        <w:spacing w:line="400" w:lineRule="exact"/>
        <w:rPr>
          <w:rFonts w:hint="eastAsia" w:ascii="宋体" w:hAnsi="宋体" w:cs="宋体"/>
        </w:rPr>
      </w:pPr>
      <w:r>
        <w:rPr>
          <w:rFonts w:hint="eastAsia" w:ascii="宋体" w:hAnsi="宋体" w:cs="宋体"/>
          <w:b/>
          <w:bCs/>
        </w:rPr>
        <w:t xml:space="preserve">七、其他补充事宜</w:t>
      </w:r>
      <w:r/>
    </w:p>
    <w:p>
      <w:pPr>
        <w:ind w:firstLine="480"/>
        <w:spacing w:line="400" w:lineRule="exact"/>
        <w:rPr>
          <w:rFonts w:hint="eastAsia" w:ascii="宋体" w:hAnsi="宋体" w:cs="宋体"/>
        </w:rPr>
      </w:pPr>
      <w:r>
        <w:rPr>
          <w:rFonts w:hint="eastAsia" w:ascii="宋体" w:hAnsi="宋体" w:cs="宋体"/>
        </w:rPr>
        <w:t xml:space="preserve">1.本次采购采用“政府采购管理交易系统（苏采云）”，招标、投标、评标和中标结果发布全程电子化，开标方式为不见面开标。供</w:t>
      </w:r>
      <w:r>
        <w:rPr>
          <w:rFonts w:hint="eastAsia" w:ascii="宋体" w:hAnsi="宋体"/>
        </w:rPr>
        <w:t xml:space="preserve">应商应当按照《政府采购管理交易系统（苏采云）供应商操作手册》参加投标活动。如供应商未按要求操作，由此所产生的风险由供应商自行承</w:t>
      </w:r>
      <w:r>
        <w:rPr>
          <w:rFonts w:hint="eastAsia" w:ascii="宋体" w:hAnsi="宋体" w:cs="宋体"/>
        </w:rPr>
        <w:t xml:space="preserve">担。</w:t>
      </w:r>
      <w:r/>
    </w:p>
    <w:p>
      <w:pPr>
        <w:ind w:firstLine="480"/>
        <w:spacing w:line="400" w:lineRule="exact"/>
        <w:rPr>
          <w:rFonts w:hint="eastAsia" w:ascii="宋体" w:hAnsi="宋体" w:cs="宋体"/>
        </w:rPr>
      </w:pPr>
      <w:r>
        <w:rPr>
          <w:rFonts w:hint="eastAsia" w:ascii="宋体" w:hAnsi="宋体" w:cs="宋体"/>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80"/>
        <w:spacing w:line="400" w:lineRule="exact"/>
        <w:rPr>
          <w:rFonts w:hint="eastAsia" w:ascii="宋体" w:hAnsi="宋体"/>
        </w:rPr>
      </w:pPr>
      <w:r>
        <w:rPr>
          <w:rFonts w:hint="eastAsia" w:ascii="宋体" w:hAnsi="宋体" w:cs="宋体"/>
        </w:rPr>
        <w:t xml:space="preserve">3.竞争性磋商、竞争性谈判、单一来源采购项目将与供应商就磋商（谈判）文件进行线上磋商（谈判），请供应商在开标前登录谷歌浏览器进入不见面大厅</w:t>
      </w:r>
      <w:r>
        <w:rPr>
          <w:rFonts w:hint="eastAsia" w:ascii="宋体" w:hAnsi="宋体"/>
        </w:rPr>
        <w:t xml:space="preserve">，并准备好耳麦和摄像设备。因供应商网络与电源不稳定、未按要求配置上述设备、上述设备发生故障等自身原因，导致磋商（谈判）失败，供应商自行承担其后果。</w:t>
      </w:r>
      <w:r/>
    </w:p>
    <w:p>
      <w:pPr>
        <w:ind w:firstLine="420"/>
        <w:spacing w:line="460" w:lineRule="exact"/>
        <w:rPr>
          <w:rFonts w:hint="eastAsia" w:ascii="宋体" w:hAnsi="宋体"/>
        </w:rPr>
      </w:pPr>
      <w:r>
        <w:rPr>
          <w:rFonts w:hint="eastAsia" w:ascii="宋体" w:hAnsi="宋体"/>
        </w:rPr>
        <w:t xml:space="preserve">4.潜在供应商对采购文件项目需求部分的询问、质疑请向采购人提出，由采购人负责答复。</w:t>
      </w:r>
      <w:r/>
    </w:p>
    <w:p>
      <w:pPr>
        <w:ind w:firstLine="420"/>
        <w:spacing w:line="460" w:lineRule="exact"/>
        <w:rPr>
          <w:rFonts w:hint="eastAsia" w:ascii="宋体" w:hAnsi="宋体"/>
        </w:rPr>
      </w:pPr>
      <w:r>
        <w:rPr>
          <w:rFonts w:hint="eastAsia" w:ascii="宋体" w:hAnsi="宋体"/>
        </w:rPr>
        <w:t xml:space="preserve">5.本次采购不收取保证金。</w:t>
      </w:r>
      <w:r/>
    </w:p>
    <w:p>
      <w:pPr>
        <w:ind w:firstLine="400"/>
        <w:spacing w:line="400" w:lineRule="exact"/>
        <w:rPr>
          <w:rFonts w:hint="eastAsia" w:ascii="宋体" w:hAnsi="宋体"/>
        </w:rPr>
      </w:pPr>
      <w:r>
        <w:rPr>
          <w:rFonts w:hint="eastAsia" w:ascii="宋体" w:hAnsi="宋体"/>
        </w:rPr>
        <w:t xml:space="preserve">6.本项目采购文件中所有斜体下划线部分为实质性条款，如不满足，则为无效响应。</w:t>
      </w:r>
      <w:r/>
    </w:p>
    <w:p>
      <w:pPr>
        <w:spacing w:line="400" w:lineRule="exact"/>
        <w:rPr>
          <w:rFonts w:hint="eastAsia" w:ascii="宋体" w:hAnsi="宋体" w:cs="宋体"/>
          <w:b/>
        </w:rPr>
      </w:pPr>
      <w:r>
        <w:rPr>
          <w:rFonts w:hint="eastAsia" w:ascii="宋体" w:hAnsi="宋体" w:cs="宋体"/>
          <w:b/>
        </w:rPr>
        <w:t xml:space="preserve">八、本次磋商联系方式。</w:t>
      </w:r>
      <w:r/>
    </w:p>
    <w:p>
      <w:pPr>
        <w:ind w:firstLine="400"/>
        <w:spacing w:line="400" w:lineRule="exact"/>
        <w:widowControl w:val="off"/>
        <w:rPr>
          <w:rFonts w:hint="eastAsia" w:ascii="宋体" w:hAnsi="宋体" w:cs="宋体"/>
        </w:rPr>
      </w:pPr>
      <w:r/>
      <w:bookmarkStart w:id="27" w:name="_Toc35393806"/>
      <w:r/>
      <w:bookmarkStart w:id="28" w:name="_Toc28359019"/>
      <w:r/>
      <w:bookmarkStart w:id="29" w:name="_Toc28359096"/>
      <w:r/>
      <w:bookmarkStart w:id="30" w:name="_Toc35393637"/>
      <w:r>
        <w:rPr>
          <w:rFonts w:hint="eastAsia" w:ascii="宋体" w:hAnsi="宋体" w:cs="宋体"/>
        </w:rPr>
        <w:t xml:space="preserve">1.采购人信息</w:t>
      </w:r>
      <w:bookmarkEnd w:id="27"/>
      <w:r/>
      <w:bookmarkEnd w:id="28"/>
      <w:r/>
      <w:bookmarkEnd w:id="29"/>
      <w:r/>
      <w:bookmarkEnd w:id="30"/>
      <w:r/>
      <w:r/>
    </w:p>
    <w:p>
      <w:pPr>
        <w:ind w:firstLine="400"/>
        <w:spacing w:line="400" w:lineRule="exact"/>
        <w:widowControl w:val="off"/>
        <w:rPr>
          <w:rFonts w:hint="eastAsia" w:ascii="宋体" w:hAnsi="宋体" w:cs="宋体"/>
          <w:u w:val="single"/>
        </w:rPr>
      </w:pPr>
      <w:r>
        <w:rPr>
          <w:rFonts w:hint="eastAsia" w:ascii="宋体" w:hAnsi="宋体" w:cs="宋体"/>
        </w:rPr>
        <w:t xml:space="preserve">名    称：江苏宝应经济开发区管理委员会</w:t>
      </w:r>
      <w:r/>
    </w:p>
    <w:p>
      <w:pPr>
        <w:ind w:firstLine="400"/>
        <w:spacing w:line="400" w:lineRule="exact"/>
        <w:widowControl w:val="off"/>
        <w:rPr>
          <w:rFonts w:hint="eastAsia" w:ascii="宋体" w:hAnsi="宋体" w:cs="宋体"/>
        </w:rPr>
      </w:pPr>
      <w:r/>
      <w:bookmarkStart w:id="31" w:name="_Toc28359097"/>
      <w:r/>
      <w:bookmarkStart w:id="32" w:name="_Toc35393638"/>
      <w:r/>
      <w:bookmarkStart w:id="33" w:name="_Toc35393807"/>
      <w:r/>
      <w:bookmarkStart w:id="34" w:name="_Toc28359020"/>
      <w:r>
        <w:rPr>
          <w:rFonts w:hint="eastAsia" w:ascii="宋体" w:hAnsi="宋体" w:cs="宋体"/>
        </w:rPr>
        <w:t xml:space="preserve">地    址：宝应县大道77号</w:t>
      </w:r>
      <w:r/>
    </w:p>
    <w:p>
      <w:pPr>
        <w:ind w:firstLine="400"/>
        <w:spacing w:line="400" w:lineRule="exact"/>
        <w:widowControl w:val="off"/>
        <w:rPr>
          <w:rFonts w:hint="eastAsia" w:ascii="宋体" w:hAnsi="宋体" w:cs="宋体"/>
        </w:rPr>
      </w:pPr>
      <w:r>
        <w:rPr>
          <w:rFonts w:hint="eastAsia" w:ascii="宋体" w:hAnsi="宋体" w:cs="宋体"/>
        </w:rPr>
        <w:t xml:space="preserve">联 系 人： 颜洪军</w:t>
      </w:r>
      <w:r>
        <w:rPr>
          <w:rFonts w:hint="eastAsia" w:ascii="宋体" w:hAnsi="宋体" w:cs="宋体"/>
          <w:u w:val="single"/>
        </w:rPr>
        <w:t xml:space="preserve"> </w:t>
      </w:r>
      <w:r/>
    </w:p>
    <w:p>
      <w:pPr>
        <w:ind w:firstLine="400"/>
        <w:spacing w:line="400" w:lineRule="exact"/>
        <w:widowControl w:val="off"/>
        <w:rPr>
          <w:rFonts w:hint="eastAsia" w:ascii="宋体" w:hAnsi="宋体" w:cs="宋体"/>
        </w:rPr>
      </w:pPr>
      <w:r>
        <w:rPr>
          <w:rFonts w:hint="eastAsia" w:ascii="宋体" w:hAnsi="宋体" w:cs="宋体"/>
        </w:rPr>
        <w:t xml:space="preserve">联系方式：13655278778  </w:t>
      </w:r>
      <w:r/>
    </w:p>
    <w:p>
      <w:pPr>
        <w:ind w:firstLine="400"/>
        <w:spacing w:line="400" w:lineRule="exact"/>
        <w:widowControl w:val="off"/>
        <w:rPr>
          <w:rFonts w:hint="eastAsia" w:ascii="宋体" w:hAnsi="宋体" w:cs="宋体"/>
        </w:rPr>
      </w:pPr>
      <w:r>
        <w:rPr>
          <w:rFonts w:hint="eastAsia" w:ascii="宋体" w:hAnsi="宋体" w:cs="宋体"/>
        </w:rPr>
        <w:t xml:space="preserve">2.采购代理机构信息</w:t>
      </w:r>
      <w:bookmarkEnd w:id="31"/>
      <w:r/>
      <w:bookmarkEnd w:id="32"/>
      <w:r/>
      <w:bookmarkEnd w:id="33"/>
      <w:r/>
      <w:bookmarkEnd w:id="34"/>
      <w:r/>
      <w:r/>
    </w:p>
    <w:p>
      <w:pPr>
        <w:ind w:firstLine="400"/>
        <w:spacing w:line="400" w:lineRule="exact"/>
        <w:widowControl w:val="off"/>
        <w:rPr>
          <w:rFonts w:hint="eastAsia" w:ascii="宋体" w:hAnsi="宋体" w:cs="宋体"/>
        </w:rPr>
      </w:pPr>
      <w:r>
        <w:rPr>
          <w:rFonts w:hint="eastAsia" w:ascii="宋体" w:hAnsi="宋体" w:cs="宋体"/>
        </w:rPr>
        <w:t xml:space="preserve">名    称：扬州家菘项目管理有限公司</w:t>
      </w:r>
      <w:r/>
    </w:p>
    <w:p>
      <w:pPr>
        <w:ind w:firstLine="400"/>
        <w:spacing w:line="400" w:lineRule="exact"/>
        <w:widowControl w:val="off"/>
        <w:rPr>
          <w:rFonts w:hint="eastAsia" w:ascii="宋体" w:hAnsi="宋体" w:cs="宋体"/>
        </w:rPr>
      </w:pPr>
      <w:r>
        <w:rPr>
          <w:rFonts w:hint="eastAsia" w:ascii="宋体" w:hAnsi="宋体" w:cs="宋体"/>
        </w:rPr>
        <w:t xml:space="preserve">地　　址：宝应县安宜镇苏中贸易城商业街128号</w:t>
      </w:r>
      <w:r/>
    </w:p>
    <w:p>
      <w:pPr>
        <w:pStyle w:val="861"/>
        <w:ind w:firstLine="400"/>
        <w:spacing w:line="400" w:lineRule="exact"/>
        <w:rPr>
          <w:rFonts w:hint="eastAsia" w:ascii="宋体" w:hAnsi="宋体" w:cs="宋体"/>
          <w:color w:val="auto"/>
          <w:sz w:val="20"/>
          <w:szCs w:val="20"/>
        </w:rPr>
      </w:pPr>
      <w:r>
        <w:rPr>
          <w:rFonts w:hint="eastAsia" w:ascii="宋体" w:hAnsi="宋体" w:cs="宋体"/>
          <w:color w:val="auto"/>
          <w:sz w:val="20"/>
          <w:szCs w:val="20"/>
        </w:rPr>
        <w:t xml:space="preserve">联 系 人：仲恒恒</w:t>
      </w:r>
      <w:r/>
    </w:p>
    <w:p>
      <w:pPr>
        <w:ind w:firstLine="400"/>
        <w:spacing w:line="400" w:lineRule="exact"/>
        <w:widowControl w:val="off"/>
        <w:rPr>
          <w:rFonts w:hint="eastAsia" w:ascii="宋体" w:hAnsi="宋体" w:cs="宋体"/>
        </w:rPr>
      </w:pPr>
      <w:r>
        <w:rPr>
          <w:rFonts w:hint="eastAsia" w:ascii="宋体" w:hAnsi="宋体" w:cs="宋体"/>
        </w:rPr>
        <w:t xml:space="preserve">联系方式：15952746975</w:t>
      </w:r>
      <w:r>
        <w:rPr>
          <w:rFonts w:hint="eastAsia" w:ascii="宋体" w:hAnsi="宋体" w:cs="宋体"/>
          <w:sz w:val="24"/>
          <w:szCs w:val="24"/>
          <w:lang w:bidi="ar"/>
        </w:rPr>
        <w:br w:type="page" w:clear="all"/>
      </w:r>
      <w:r/>
    </w:p>
    <w:p>
      <w:pPr>
        <w:pStyle w:val="949"/>
        <w:numPr>
          <w:ilvl w:val="0"/>
          <w:numId w:val="2"/>
        </w:numPr>
        <w:spacing w:before="0" w:after="0" w:line="240" w:lineRule="auto"/>
      </w:pPr>
      <w:r>
        <w:rPr>
          <w:rFonts w:hint="eastAsia" w:ascii="宋体" w:hAnsi="宋体"/>
        </w:rPr>
        <w:t xml:space="preserve">供应商须知</w:t>
      </w:r>
      <w:bookmarkStart w:id="35" w:name="_Toc20823275"/>
      <w:r/>
      <w:bookmarkStart w:id="36" w:name="_Toc120614214"/>
      <w:r/>
      <w:bookmarkStart w:id="37" w:name="_Toc16938519"/>
      <w:r/>
      <w:bookmarkStart w:id="38" w:name="_Toc513029203"/>
      <w:r/>
      <w:r/>
    </w:p>
    <w:p>
      <w:pPr>
        <w:pStyle w:val="949"/>
        <w:jc w:val="both"/>
        <w:spacing w:before="0" w:after="0" w:line="240" w:lineRule="auto"/>
      </w:pPr>
      <w:r>
        <w:rPr>
          <w:rFonts w:hint="eastAsia" w:ascii="Times New Roman" w:hAnsi="Times New Roman"/>
          <w:sz w:val="32"/>
        </w:rPr>
        <w:t xml:space="preserve">一、总则</w:t>
      </w:r>
      <w:bookmarkEnd w:id="35"/>
      <w:r/>
      <w:bookmarkEnd w:id="36"/>
      <w:r/>
      <w:bookmarkEnd w:id="37"/>
      <w:r/>
      <w:bookmarkEnd w:id="38"/>
      <w:r/>
      <w:r/>
    </w:p>
    <w:p>
      <w:pPr>
        <w:ind w:firstLine="422"/>
        <w:spacing w:line="400" w:lineRule="exact"/>
        <w:rPr>
          <w:rFonts w:hint="eastAsia" w:ascii="宋体" w:hAnsi="宋体"/>
          <w:b/>
          <w:bCs/>
          <w:szCs w:val="21"/>
        </w:rPr>
      </w:pPr>
      <w:r/>
      <w:bookmarkStart w:id="39" w:name="_Toc4006"/>
      <w:r/>
      <w:bookmarkStart w:id="40" w:name="_Toc32431"/>
      <w:r/>
      <w:bookmarkStart w:id="41" w:name="_Toc13394"/>
      <w:r/>
      <w:bookmarkStart w:id="42" w:name="_Toc26407"/>
      <w:r/>
      <w:bookmarkStart w:id="43" w:name="_Toc17653"/>
      <w:r>
        <w:rPr>
          <w:rFonts w:hint="eastAsia" w:ascii="宋体" w:hAnsi="宋体"/>
          <w:b/>
          <w:bCs/>
          <w:szCs w:val="21"/>
        </w:rPr>
        <w:t xml:space="preserve">1、采购方式</w:t>
      </w:r>
      <w:r/>
    </w:p>
    <w:p>
      <w:pPr>
        <w:ind w:firstLine="420"/>
        <w:spacing w:line="400" w:lineRule="exact"/>
        <w:rPr>
          <w:rFonts w:hint="eastAsia" w:ascii="宋体" w:hAnsi="宋体"/>
          <w:szCs w:val="21"/>
        </w:rPr>
      </w:pPr>
      <w:r>
        <w:rPr>
          <w:rFonts w:hint="eastAsia" w:ascii="宋体" w:hAnsi="宋体"/>
          <w:szCs w:val="21"/>
        </w:rPr>
        <w:t xml:space="preserve">1.1 本次政府采购活动采取竞争性磋商(以下简称磋商)方式，本磋商文件仅适用于磋商公告中所述项目。</w:t>
      </w:r>
      <w:r/>
    </w:p>
    <w:p>
      <w:pPr>
        <w:ind w:firstLine="422"/>
        <w:spacing w:line="400" w:lineRule="exact"/>
        <w:rPr>
          <w:rFonts w:hint="eastAsia" w:ascii="宋体" w:hAnsi="宋体"/>
          <w:b/>
          <w:bCs/>
          <w:szCs w:val="21"/>
        </w:rPr>
      </w:pPr>
      <w:r/>
      <w:bookmarkStart w:id="44" w:name="_Toc16938521"/>
      <w:r/>
      <w:bookmarkStart w:id="45" w:name="_Toc513029205"/>
      <w:r/>
      <w:bookmarkStart w:id="46" w:name="_Toc20823277"/>
      <w:r>
        <w:rPr>
          <w:rFonts w:hint="eastAsia" w:ascii="宋体" w:hAnsi="宋体"/>
          <w:b/>
          <w:bCs/>
          <w:szCs w:val="21"/>
        </w:rPr>
        <w:t xml:space="preserve">2、合格的</w:t>
      </w:r>
      <w:bookmarkEnd w:id="44"/>
      <w:r/>
      <w:bookmarkEnd w:id="45"/>
      <w:r/>
      <w:bookmarkEnd w:id="46"/>
      <w:r>
        <w:rPr>
          <w:rFonts w:hint="eastAsia" w:ascii="宋体" w:hAnsi="宋体"/>
          <w:b/>
          <w:bCs/>
          <w:szCs w:val="21"/>
        </w:rPr>
        <w:t xml:space="preserve">供应商</w:t>
      </w:r>
      <w:r/>
    </w:p>
    <w:p>
      <w:pPr>
        <w:ind w:firstLine="420"/>
        <w:spacing w:line="400" w:lineRule="exact"/>
        <w:rPr>
          <w:rFonts w:hint="eastAsia" w:ascii="宋体" w:hAnsi="宋体"/>
          <w:szCs w:val="21"/>
        </w:rPr>
      </w:pPr>
      <w:r>
        <w:rPr>
          <w:rFonts w:hint="eastAsia" w:ascii="宋体" w:hAnsi="宋体"/>
          <w:szCs w:val="21"/>
        </w:rPr>
        <w:t xml:space="preserve">2.1满足磋商公告中供应商资格要求的规定。</w:t>
      </w:r>
      <w:r/>
    </w:p>
    <w:p>
      <w:pPr>
        <w:ind w:firstLine="420"/>
        <w:spacing w:line="400" w:lineRule="exact"/>
        <w:rPr>
          <w:rFonts w:hint="eastAsia" w:ascii="宋体" w:hAnsi="宋体"/>
          <w:szCs w:val="21"/>
        </w:rPr>
      </w:pPr>
      <w:r>
        <w:rPr>
          <w:rFonts w:hint="eastAsia" w:ascii="宋体" w:hAnsi="宋体"/>
          <w:szCs w:val="21"/>
        </w:rPr>
        <w:t xml:space="preserve">2.2 满足本磋商文件实质性要求和条件的规定。</w:t>
      </w:r>
      <w:r/>
    </w:p>
    <w:p>
      <w:pPr>
        <w:ind w:firstLine="422"/>
        <w:spacing w:line="400" w:lineRule="exact"/>
        <w:rPr>
          <w:rFonts w:hint="eastAsia" w:ascii="宋体" w:hAnsi="宋体"/>
          <w:b/>
          <w:bCs/>
          <w:szCs w:val="21"/>
        </w:rPr>
      </w:pPr>
      <w:r>
        <w:rPr>
          <w:rFonts w:hint="eastAsia" w:ascii="宋体" w:hAnsi="宋体"/>
          <w:b/>
          <w:bCs/>
          <w:szCs w:val="21"/>
        </w:rPr>
        <w:t xml:space="preserve">3、适用法律</w:t>
      </w:r>
      <w:r/>
    </w:p>
    <w:p>
      <w:pPr>
        <w:ind w:firstLine="420"/>
        <w:spacing w:line="400" w:lineRule="exact"/>
        <w:rPr>
          <w:rFonts w:hint="eastAsia" w:ascii="宋体" w:hAnsi="宋体"/>
          <w:szCs w:val="21"/>
        </w:rPr>
      </w:pPr>
      <w:r>
        <w:rPr>
          <w:rFonts w:hint="eastAsia" w:ascii="宋体" w:hAnsi="宋体"/>
          <w:szCs w:val="21"/>
        </w:rPr>
        <w:t xml:space="preserve">3.1 本次磋商及由此产生的合同受中华人民共和国有关的法律法规制约和保护。</w:t>
      </w:r>
      <w:r/>
    </w:p>
    <w:p>
      <w:pPr>
        <w:ind w:firstLine="422"/>
        <w:spacing w:line="400" w:lineRule="exact"/>
        <w:rPr>
          <w:rFonts w:hint="eastAsia" w:ascii="宋体" w:hAnsi="宋体"/>
          <w:b/>
          <w:bCs/>
          <w:szCs w:val="21"/>
        </w:rPr>
      </w:pPr>
      <w:r>
        <w:rPr>
          <w:rFonts w:hint="eastAsia" w:ascii="宋体" w:hAnsi="宋体"/>
          <w:b/>
          <w:bCs/>
          <w:szCs w:val="21"/>
        </w:rPr>
        <w:t xml:space="preserve">4、磋商费用</w:t>
      </w:r>
      <w:r/>
    </w:p>
    <w:p>
      <w:pPr>
        <w:ind w:firstLine="420"/>
        <w:spacing w:line="400" w:lineRule="exact"/>
        <w:rPr>
          <w:rFonts w:hint="eastAsia" w:ascii="宋体" w:hAnsi="宋体"/>
          <w:szCs w:val="21"/>
        </w:rPr>
      </w:pPr>
      <w:r>
        <w:rPr>
          <w:rFonts w:hint="eastAsia" w:ascii="宋体" w:hAnsi="宋体"/>
          <w:szCs w:val="21"/>
        </w:rPr>
        <w:t xml:space="preserve">4.1 供应商应自行承担所有与参加磋商有关的费用，无论磋商过程中的做法和结果如何，扬州家菘项目管理有限公司(以下简称代理机构)在任何情况下均无义务和责任承担这些费用。</w:t>
      </w:r>
      <w:r/>
    </w:p>
    <w:p>
      <w:pPr>
        <w:ind w:firstLine="422"/>
        <w:spacing w:line="400" w:lineRule="exact"/>
        <w:rPr>
          <w:rFonts w:hint="eastAsia" w:ascii="宋体" w:hAnsi="宋体"/>
          <w:b/>
          <w:bCs/>
          <w:szCs w:val="21"/>
        </w:rPr>
      </w:pPr>
      <w:r>
        <w:rPr>
          <w:rFonts w:hint="eastAsia" w:ascii="宋体" w:hAnsi="宋体"/>
          <w:b/>
          <w:bCs/>
          <w:szCs w:val="21"/>
        </w:rPr>
        <w:t xml:space="preserve">4.2</w:t>
      </w:r>
      <w:bookmarkStart w:id="47" w:name="_Hlk115095815"/>
      <w:r>
        <w:rPr>
          <w:rFonts w:ascii="宋体" w:hAnsi="宋体"/>
          <w:b/>
          <w:bCs/>
          <w:szCs w:val="21"/>
        </w:rPr>
        <w:t xml:space="preserve">本次采购由采购人按照</w:t>
      </w:r>
      <w:r>
        <w:rPr>
          <w:rFonts w:hint="eastAsia" w:ascii="宋体" w:hAnsi="宋体"/>
          <w:b/>
          <w:bCs/>
          <w:szCs w:val="21"/>
        </w:rPr>
        <w:t xml:space="preserve">苏政采协</w:t>
      </w:r>
      <w:r>
        <w:rPr>
          <w:rFonts w:ascii="宋体" w:hAnsi="宋体"/>
          <w:b/>
          <w:bCs/>
          <w:szCs w:val="21"/>
        </w:rPr>
        <w:t xml:space="preserve">【2</w:t>
      </w:r>
      <w:r>
        <w:rPr>
          <w:rFonts w:hint="eastAsia" w:ascii="宋体" w:hAnsi="宋体"/>
          <w:b/>
          <w:bCs/>
          <w:szCs w:val="21"/>
        </w:rPr>
        <w:t xml:space="preserve">024</w:t>
      </w:r>
      <w:r>
        <w:rPr>
          <w:rFonts w:ascii="宋体" w:hAnsi="宋体"/>
          <w:b/>
          <w:bCs/>
          <w:szCs w:val="21"/>
        </w:rPr>
        <w:t xml:space="preserve">】</w:t>
      </w:r>
      <w:r>
        <w:rPr>
          <w:rFonts w:hint="eastAsia" w:ascii="宋体" w:hAnsi="宋体"/>
          <w:b/>
          <w:bCs/>
          <w:szCs w:val="21"/>
        </w:rPr>
        <w:t xml:space="preserve">020</w:t>
      </w:r>
      <w:r>
        <w:rPr>
          <w:rFonts w:ascii="宋体" w:hAnsi="宋体"/>
          <w:b/>
          <w:bCs/>
          <w:szCs w:val="21"/>
        </w:rPr>
        <w:t xml:space="preserve">号文的</w:t>
      </w:r>
      <w:r>
        <w:rPr>
          <w:rFonts w:hint="eastAsia" w:ascii="宋体" w:hAnsi="宋体"/>
          <w:b/>
          <w:bCs/>
          <w:szCs w:val="21"/>
        </w:rPr>
        <w:t xml:space="preserve">50%</w:t>
      </w:r>
      <w:r>
        <w:rPr>
          <w:rFonts w:ascii="宋体" w:hAnsi="宋体"/>
          <w:b/>
          <w:bCs/>
          <w:szCs w:val="21"/>
        </w:rPr>
        <w:t xml:space="preserve">支付给代理机构代理服务费</w:t>
      </w:r>
      <w:r>
        <w:rPr>
          <w:rFonts w:hint="eastAsia" w:ascii="宋体" w:hAnsi="宋体"/>
          <w:b/>
          <w:bCs/>
          <w:szCs w:val="21"/>
        </w:rPr>
        <w:t xml:space="preserve">。</w:t>
      </w:r>
      <w:r>
        <w:rPr>
          <w:rFonts w:ascii="宋体" w:hAnsi="宋体"/>
          <w:b/>
          <w:bCs/>
          <w:szCs w:val="21"/>
        </w:rPr>
        <w:t xml:space="preserve"> </w:t>
      </w:r>
      <w:r/>
    </w:p>
    <w:p>
      <w:pPr>
        <w:ind w:firstLine="420"/>
        <w:spacing w:line="400" w:lineRule="exact"/>
        <w:rPr>
          <w:rFonts w:hint="eastAsia" w:ascii="宋体" w:hAnsi="宋体"/>
          <w:szCs w:val="21"/>
        </w:rPr>
      </w:pPr>
      <w:r>
        <w:rPr>
          <w:rFonts w:ascii="宋体" w:hAnsi="宋体"/>
          <w:szCs w:val="21"/>
        </w:rPr>
        <w:t xml:space="preserve">（1）代理服务费以人民币支付； </w:t>
      </w:r>
      <w:r/>
    </w:p>
    <w:p>
      <w:pPr>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）代理服务费一次性以电汇、转账等非现金形式支付； </w:t>
      </w:r>
      <w:r/>
    </w:p>
    <w:p>
      <w:pPr>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）招标代理服务费不在磋商报价中单列，包含在磋商总价中，由</w:t>
      </w:r>
      <w:r>
        <w:rPr>
          <w:rFonts w:hint="eastAsia" w:ascii="宋体" w:hAnsi="宋体"/>
          <w:szCs w:val="21"/>
        </w:rPr>
        <w:t xml:space="preserve">成交</w:t>
      </w:r>
      <w:r>
        <w:rPr>
          <w:rFonts w:ascii="宋体" w:hAnsi="宋体"/>
          <w:szCs w:val="21"/>
        </w:rPr>
        <w:t xml:space="preserve">单位支付给代理机构。 </w:t>
      </w:r>
      <w:r/>
    </w:p>
    <w:p>
      <w:pPr>
        <w:ind w:firstLine="422"/>
        <w:spacing w:line="400" w:lineRule="exact"/>
        <w:rPr>
          <w:rFonts w:hint="eastAsia" w:ascii="宋体" w:hAnsi="宋体"/>
          <w:b/>
          <w:bCs/>
          <w:szCs w:val="21"/>
        </w:rPr>
      </w:pPr>
      <w:r>
        <w:rPr>
          <w:rFonts w:ascii="宋体" w:hAnsi="宋体"/>
          <w:b/>
          <w:bCs/>
          <w:szCs w:val="21"/>
        </w:rPr>
        <w:t xml:space="preserve">4.</w:t>
      </w:r>
      <w:r>
        <w:rPr>
          <w:rFonts w:hint="eastAsia" w:ascii="宋体" w:hAnsi="宋体"/>
          <w:b/>
          <w:bCs/>
          <w:szCs w:val="21"/>
        </w:rPr>
        <w:t xml:space="preserve">3专家评审费按宝财购〔2020〕14号《关于进一步规范宝应县政府采购专家评审费标准的通知》执行。</w:t>
      </w:r>
      <w:bookmarkEnd w:id="47"/>
      <w:r/>
      <w:r/>
    </w:p>
    <w:p>
      <w:pPr>
        <w:ind w:firstLine="422"/>
        <w:spacing w:line="400" w:lineRule="exact"/>
        <w:rPr>
          <w:rFonts w:hint="eastAsia" w:ascii="宋体" w:hAnsi="宋体"/>
          <w:b/>
          <w:bCs/>
          <w:szCs w:val="21"/>
        </w:rPr>
      </w:pPr>
      <w:r>
        <w:rPr>
          <w:rFonts w:hint="eastAsia" w:ascii="宋体" w:hAnsi="宋体"/>
          <w:b/>
          <w:bCs/>
          <w:szCs w:val="21"/>
        </w:rPr>
        <w:t xml:space="preserve">5、磋商文件的约束力</w:t>
      </w:r>
      <w:r/>
    </w:p>
    <w:p>
      <w:pPr>
        <w:ind w:firstLine="420"/>
        <w:spacing w:line="400" w:lineRule="exact"/>
        <w:rPr>
          <w:rFonts w:hint="eastAsia" w:ascii="宋体" w:hAnsi="宋体"/>
          <w:szCs w:val="21"/>
        </w:rPr>
      </w:pPr>
      <w:r>
        <w:rPr>
          <w:rFonts w:hint="eastAsia" w:ascii="宋体" w:hAnsi="宋体"/>
          <w:szCs w:val="21"/>
        </w:rPr>
        <w:t xml:space="preserve">5.1 供应商一旦参加本项目采购活动，即被认为接受了本采购文件的规定和约束。</w:t>
      </w:r>
      <w:r/>
    </w:p>
    <w:p>
      <w:pPr>
        <w:spacing w:line="400" w:lineRule="exact"/>
        <w:rPr>
          <w:b/>
          <w:bCs/>
          <w:sz w:val="32"/>
          <w:szCs w:val="32"/>
        </w:rPr>
      </w:pPr>
      <w:r>
        <w:rPr>
          <w:rFonts w:hint="eastAsia"/>
          <w:b/>
          <w:bCs/>
          <w:sz w:val="32"/>
          <w:szCs w:val="32"/>
        </w:rPr>
        <w:t xml:space="preserve">二、磋商文件</w:t>
      </w:r>
      <w:r/>
    </w:p>
    <w:p>
      <w:pPr>
        <w:ind w:firstLine="422"/>
        <w:spacing w:line="400" w:lineRule="exact"/>
        <w:rPr>
          <w:rFonts w:hint="eastAsia" w:ascii="宋体" w:hAnsi="宋体"/>
          <w:b/>
          <w:bCs/>
          <w:szCs w:val="21"/>
        </w:rPr>
      </w:pPr>
      <w:r>
        <w:rPr>
          <w:rFonts w:hint="eastAsia" w:ascii="宋体" w:hAnsi="宋体"/>
          <w:b/>
          <w:bCs/>
          <w:szCs w:val="21"/>
        </w:rPr>
        <w:t xml:space="preserve">6、磋商文件构成</w:t>
      </w:r>
      <w:r/>
    </w:p>
    <w:p>
      <w:pPr>
        <w:ind w:firstLine="420"/>
        <w:spacing w:line="400" w:lineRule="exact"/>
        <w:rPr>
          <w:rFonts w:hint="eastAsia" w:ascii="宋体" w:hAnsi="宋体"/>
          <w:szCs w:val="21"/>
        </w:rPr>
      </w:pPr>
      <w:r>
        <w:rPr>
          <w:rFonts w:hint="eastAsia" w:ascii="宋体" w:hAnsi="宋体"/>
          <w:szCs w:val="21"/>
        </w:rPr>
        <w:t xml:space="preserve">6.1 磋商文件有以下部分组成：</w:t>
      </w:r>
      <w:r/>
    </w:p>
    <w:p>
      <w:pPr>
        <w:ind w:firstLine="420"/>
        <w:spacing w:line="400" w:lineRule="exact"/>
        <w:rPr>
          <w:rFonts w:hint="eastAsia" w:ascii="宋体" w:hAnsi="宋体"/>
          <w:szCs w:val="21"/>
        </w:rPr>
      </w:pPr>
      <w:r>
        <w:rPr>
          <w:rFonts w:hint="eastAsia" w:ascii="宋体" w:hAnsi="宋体"/>
          <w:szCs w:val="21"/>
        </w:rPr>
        <w:t xml:space="preserve">（1）磋商邀请</w:t>
      </w:r>
      <w:r/>
    </w:p>
    <w:p>
      <w:pPr>
        <w:ind w:firstLine="420"/>
        <w:spacing w:line="400" w:lineRule="exact"/>
        <w:rPr>
          <w:rFonts w:hint="eastAsia" w:ascii="宋体" w:hAnsi="宋体"/>
          <w:szCs w:val="21"/>
        </w:rPr>
      </w:pPr>
      <w:r>
        <w:rPr>
          <w:rFonts w:hint="eastAsia" w:ascii="宋体" w:hAnsi="宋体"/>
          <w:szCs w:val="21"/>
        </w:rPr>
        <w:t xml:space="preserve">（2）供应商须知</w:t>
      </w:r>
      <w:r>
        <w:rPr>
          <w:rFonts w:hint="eastAsia" w:ascii="宋体" w:hAnsi="宋体"/>
          <w:szCs w:val="21"/>
        </w:rPr>
        <w:tab/>
      </w:r>
      <w:r/>
    </w:p>
    <w:p>
      <w:pPr>
        <w:ind w:firstLine="420"/>
        <w:spacing w:line="400" w:lineRule="exact"/>
        <w:rPr>
          <w:rFonts w:hint="eastAsia" w:ascii="宋体" w:hAnsi="宋体"/>
          <w:szCs w:val="21"/>
        </w:rPr>
      </w:pPr>
      <w:r>
        <w:rPr>
          <w:rFonts w:hint="eastAsia" w:ascii="宋体" w:hAnsi="宋体"/>
          <w:szCs w:val="21"/>
        </w:rPr>
        <w:t xml:space="preserve">（3）合同文本</w:t>
      </w:r>
      <w:r/>
    </w:p>
    <w:p>
      <w:pPr>
        <w:ind w:firstLine="420"/>
        <w:spacing w:line="400" w:lineRule="exact"/>
        <w:rPr>
          <w:rFonts w:hint="eastAsia" w:ascii="宋体" w:hAnsi="宋体"/>
          <w:szCs w:val="21"/>
        </w:rPr>
      </w:pPr>
      <w:r>
        <w:rPr>
          <w:rFonts w:hint="eastAsia" w:ascii="宋体" w:hAnsi="宋体"/>
          <w:szCs w:val="21"/>
        </w:rPr>
        <w:t xml:space="preserve">（4）采购需求</w:t>
      </w:r>
      <w:r/>
    </w:p>
    <w:p>
      <w:pPr>
        <w:ind w:firstLine="420"/>
        <w:spacing w:line="400" w:lineRule="exact"/>
        <w:rPr>
          <w:rFonts w:hint="eastAsia" w:ascii="宋体" w:hAnsi="宋体"/>
          <w:szCs w:val="21"/>
        </w:rPr>
      </w:pPr>
      <w:r>
        <w:rPr>
          <w:rFonts w:hint="eastAsia" w:ascii="宋体" w:hAnsi="宋体"/>
          <w:szCs w:val="21"/>
        </w:rPr>
        <w:t xml:space="preserve">（5）评审方法与评审标准</w:t>
      </w:r>
      <w:r/>
    </w:p>
    <w:p>
      <w:pPr>
        <w:ind w:firstLine="420"/>
        <w:spacing w:line="400" w:lineRule="exact"/>
        <w:rPr>
          <w:rFonts w:hint="eastAsia" w:ascii="宋体" w:hAnsi="宋体"/>
          <w:szCs w:val="21"/>
        </w:rPr>
      </w:pPr>
      <w:r>
        <w:rPr>
          <w:rFonts w:hint="eastAsia" w:ascii="宋体" w:hAnsi="宋体"/>
          <w:szCs w:val="21"/>
        </w:rPr>
        <w:t xml:space="preserve">（6）响应文件格式</w:t>
      </w:r>
      <w:r/>
    </w:p>
    <w:p>
      <w:pPr>
        <w:ind w:firstLine="420"/>
        <w:spacing w:line="400" w:lineRule="exact"/>
        <w:rPr>
          <w:rFonts w:hint="eastAsia" w:ascii="宋体" w:hAnsi="宋体"/>
          <w:szCs w:val="21"/>
        </w:rPr>
      </w:pPr>
      <w:r>
        <w:rPr>
          <w:rFonts w:hint="eastAsia" w:ascii="宋体" w:hAnsi="宋体"/>
          <w:szCs w:val="21"/>
        </w:rPr>
        <w:t xml:space="preserve">请仔细检查采购文件是否齐全，如有缺漏请立即与代理机构联系解决。</w:t>
      </w:r>
      <w:r/>
    </w:p>
    <w:p>
      <w:pPr>
        <w:ind w:firstLine="480"/>
        <w:spacing w:line="360" w:lineRule="auto"/>
        <w:rPr>
          <w:rFonts w:hint="eastAsia" w:ascii="宋体" w:hAnsi="宋体"/>
          <w:szCs w:val="21"/>
        </w:rPr>
      </w:pPr>
      <w:r>
        <w:rPr>
          <w:rFonts w:hint="eastAsia" w:ascii="宋体" w:hAnsi="宋体"/>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spacing w:line="400" w:lineRule="exact"/>
        <w:rPr>
          <w:rFonts w:hint="eastAsia" w:ascii="宋体" w:hAnsi="宋体"/>
          <w:b/>
          <w:bCs/>
          <w:szCs w:val="21"/>
        </w:rPr>
      </w:pPr>
      <w:r>
        <w:rPr>
          <w:rFonts w:hint="eastAsia" w:ascii="宋体" w:hAnsi="宋体"/>
          <w:b/>
          <w:bCs/>
          <w:szCs w:val="21"/>
        </w:rPr>
        <w:t xml:space="preserve">7、磋商文件的澄清</w:t>
      </w:r>
      <w:r/>
    </w:p>
    <w:p>
      <w:pPr>
        <w:ind w:firstLine="420"/>
        <w:spacing w:line="400" w:lineRule="exact"/>
        <w:rPr>
          <w:rFonts w:hint="eastAsia" w:ascii="宋体" w:hAnsi="宋体"/>
          <w:szCs w:val="21"/>
        </w:rPr>
      </w:pPr>
      <w:r>
        <w:rPr>
          <w:rFonts w:hint="eastAsia" w:ascii="宋体" w:hAnsi="宋体"/>
          <w:szCs w:val="21"/>
        </w:rPr>
        <w:t xml:space="preserve">7.1 任何要求对磋商文件进行澄清的供应商，应在磋商截止期5日前按磋商公告中的通讯地址，以书面形式通知代理机构。</w:t>
      </w:r>
      <w:r/>
    </w:p>
    <w:p>
      <w:pPr>
        <w:ind w:firstLine="422"/>
        <w:spacing w:line="400" w:lineRule="exact"/>
        <w:rPr>
          <w:rFonts w:hint="eastAsia" w:ascii="宋体" w:hAnsi="宋体"/>
          <w:b/>
          <w:bCs/>
          <w:szCs w:val="21"/>
        </w:rPr>
      </w:pPr>
      <w:r>
        <w:rPr>
          <w:rFonts w:hint="eastAsia" w:ascii="宋体" w:hAnsi="宋体"/>
          <w:b/>
          <w:bCs/>
          <w:szCs w:val="21"/>
        </w:rPr>
        <w:t xml:space="preserve">8、磋商文件的澄清和修改</w:t>
      </w:r>
      <w:r/>
    </w:p>
    <w:p>
      <w:pPr>
        <w:ind w:firstLine="420"/>
        <w:spacing w:line="400" w:lineRule="exact"/>
        <w:rPr>
          <w:rFonts w:hint="eastAsia" w:ascii="宋体" w:hAnsi="宋体"/>
          <w:szCs w:val="21"/>
        </w:rPr>
      </w:pPr>
      <w:r>
        <w:rPr>
          <w:rFonts w:hint="eastAsia" w:ascii="宋体" w:hAnsi="宋体"/>
          <w:szCs w:val="21"/>
        </w:rPr>
        <w:t xml:space="preserve">8.1 在响应文件提交截止时间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在“江苏政府采购网”“扬州市政府采购网”上发布书面更正公告形式通知所有获取磋商文件的供应商, 更正公告内容将作为磋商文件的组成部分，并对供应商具有约束力。不足5日的，采购人、采购代理机构应当顺延提交首次响应文件截止时间。</w:t>
      </w:r>
      <w:r/>
    </w:p>
    <w:p>
      <w:pPr>
        <w:ind w:firstLine="420"/>
        <w:spacing w:line="400" w:lineRule="exact"/>
        <w:rPr>
          <w:rFonts w:hint="eastAsia" w:ascii="宋体" w:hAnsi="宋体"/>
          <w:szCs w:val="21"/>
        </w:rPr>
      </w:pPr>
      <w:r>
        <w:rPr>
          <w:rFonts w:hint="eastAsia" w:ascii="宋体" w:hAnsi="宋体"/>
          <w:szCs w:val="21"/>
        </w:rPr>
        <w:t xml:space="preserve">8.2代理机构可以视采购项目的具体情况，组织供应商进行现场考察或召开磋商前答疑会，但不单独或分别组织只有一个供应商参加的现场考察和答疑会。</w:t>
      </w:r>
      <w:r/>
    </w:p>
    <w:p>
      <w:pPr>
        <w:pStyle w:val="861"/>
        <w:rPr>
          <w:rFonts w:ascii="Times New Roman" w:hAnsi="Times New Roman" w:cs="Times New Roman"/>
          <w:b/>
          <w:bCs/>
          <w:color w:val="auto"/>
          <w:sz w:val="32"/>
          <w:szCs w:val="32"/>
        </w:rPr>
      </w:pPr>
      <w:r>
        <w:rPr>
          <w:rFonts w:hint="eastAsia" w:ascii="Times New Roman" w:hAnsi="Times New Roman" w:cs="Times New Roman"/>
          <w:b/>
          <w:bCs/>
          <w:color w:val="auto"/>
          <w:sz w:val="32"/>
          <w:szCs w:val="32"/>
        </w:rPr>
        <w:t xml:space="preserve">三、响应文件的编制</w:t>
      </w:r>
      <w:r/>
    </w:p>
    <w:p>
      <w:pPr>
        <w:ind w:firstLine="422"/>
        <w:spacing w:line="400" w:lineRule="exact"/>
        <w:rPr>
          <w:rFonts w:hint="eastAsia" w:ascii="宋体" w:hAnsi="宋体"/>
          <w:b/>
          <w:bCs/>
          <w:szCs w:val="21"/>
        </w:rPr>
      </w:pPr>
      <w:r>
        <w:rPr>
          <w:rFonts w:hint="eastAsia" w:ascii="宋体" w:hAnsi="宋体"/>
          <w:b/>
          <w:bCs/>
          <w:szCs w:val="21"/>
        </w:rPr>
        <w:t xml:space="preserve">9、采购文件的语言及度量衡单位</w:t>
      </w:r>
      <w:r/>
    </w:p>
    <w:p>
      <w:pPr>
        <w:ind w:firstLine="420"/>
        <w:spacing w:line="400" w:lineRule="exact"/>
        <w:rPr>
          <w:rFonts w:hint="eastAsia" w:ascii="宋体" w:hAnsi="宋体"/>
          <w:szCs w:val="21"/>
        </w:rPr>
      </w:pPr>
      <w:r>
        <w:rPr>
          <w:rFonts w:hint="eastAsia" w:ascii="宋体" w:hAnsi="宋体"/>
          <w:szCs w:val="21"/>
        </w:rPr>
        <w:t xml:space="preserve">9.1供应商提交的响应文件以及供应商与代理机构就有关磋商的所有来往通知、函件和文件均应使用简体中文。</w:t>
      </w:r>
      <w:r/>
    </w:p>
    <w:p>
      <w:pPr>
        <w:ind w:firstLine="420"/>
        <w:spacing w:line="400" w:lineRule="exact"/>
        <w:rPr>
          <w:rFonts w:hint="eastAsia" w:ascii="宋体" w:hAnsi="宋体"/>
          <w:szCs w:val="21"/>
        </w:rPr>
      </w:pPr>
      <w:r>
        <w:rPr>
          <w:rFonts w:hint="eastAsia" w:ascii="宋体" w:hAnsi="宋体"/>
          <w:szCs w:val="21"/>
        </w:rPr>
        <w:t xml:space="preserve">9.2 除技术性能另有规定外，采购文件所使用的度量衡单位，均须采用国家法定计量单位。</w:t>
      </w:r>
      <w:r/>
    </w:p>
    <w:p>
      <w:pPr>
        <w:ind w:firstLine="422"/>
        <w:spacing w:line="400" w:lineRule="exact"/>
        <w:rPr>
          <w:rFonts w:hint="eastAsia" w:ascii="宋体" w:hAnsi="宋体"/>
          <w:b/>
          <w:bCs/>
          <w:szCs w:val="21"/>
        </w:rPr>
      </w:pPr>
      <w:r>
        <w:rPr>
          <w:rFonts w:hint="eastAsia" w:ascii="宋体" w:hAnsi="宋体"/>
          <w:b/>
          <w:bCs/>
          <w:szCs w:val="21"/>
        </w:rPr>
        <w:t xml:space="preserve">10、响应文件构成</w:t>
      </w:r>
      <w:r/>
    </w:p>
    <w:p>
      <w:pPr>
        <w:ind w:firstLine="420"/>
        <w:spacing w:line="400" w:lineRule="exact"/>
        <w:rPr>
          <w:rFonts w:hint="eastAsia" w:ascii="宋体" w:hAnsi="宋体"/>
          <w:szCs w:val="21"/>
        </w:rPr>
      </w:pPr>
      <w:r>
        <w:rPr>
          <w:rFonts w:hint="eastAsia" w:ascii="宋体" w:hAnsi="宋体"/>
          <w:szCs w:val="21"/>
        </w:rPr>
        <w:t xml:space="preserve">10.1供应商编写的响应文件应包括资格证明文件、符合性证明文件、分项报价表、技术要求响应及偏离表、商务要求响应及偏离表、其他证明文件、磋商响应函等部分。</w:t>
      </w:r>
      <w:r/>
    </w:p>
    <w:p>
      <w:pPr>
        <w:ind w:firstLine="420"/>
        <w:spacing w:line="400" w:lineRule="exact"/>
        <w:rPr>
          <w:rFonts w:hint="eastAsia" w:ascii="宋体" w:hAnsi="宋体"/>
          <w:szCs w:val="21"/>
        </w:rPr>
      </w:pPr>
      <w:r>
        <w:rPr>
          <w:rFonts w:hint="eastAsia" w:ascii="宋体" w:hAnsi="宋体"/>
          <w:szCs w:val="21"/>
        </w:rPr>
        <w:t xml:space="preserve">10.2 如标书制作工具中格式和内容与“江苏政府采购网”“扬州市政府采购网”发布的磋商文件不一致，请以“江苏政府采购网”“扬州市政府采购网”发布的磋商文件为准。</w:t>
      </w:r>
      <w:r/>
    </w:p>
    <w:p>
      <w:pPr>
        <w:ind w:firstLine="422"/>
        <w:spacing w:line="400" w:lineRule="exact"/>
        <w:rPr>
          <w:rFonts w:hint="eastAsia" w:ascii="宋体" w:hAnsi="宋体"/>
          <w:b/>
          <w:bCs/>
          <w:szCs w:val="21"/>
        </w:rPr>
      </w:pPr>
      <w:r/>
      <w:bookmarkStart w:id="48" w:name="_Toc14577354"/>
      <w:r/>
      <w:bookmarkStart w:id="49" w:name="_Toc49090509"/>
      <w:r/>
      <w:bookmarkStart w:id="50" w:name="_Toc513029219"/>
      <w:r/>
      <w:bookmarkStart w:id="51" w:name="_Toc14577357"/>
      <w:r/>
      <w:bookmarkStart w:id="52" w:name="_Toc513029216"/>
      <w:r/>
      <w:bookmarkStart w:id="53" w:name="_Toc49090507"/>
      <w:r/>
      <w:bookmarkStart w:id="54" w:name="_Toc49090508"/>
      <w:r/>
      <w:bookmarkStart w:id="55" w:name="_Toc14577355"/>
      <w:r/>
      <w:bookmarkStart w:id="56" w:name="_Toc16938541"/>
      <w:r/>
      <w:bookmarkStart w:id="57" w:name="_Toc20823297"/>
      <w:r>
        <w:rPr>
          <w:rFonts w:hint="eastAsia" w:ascii="宋体" w:hAnsi="宋体"/>
          <w:b/>
          <w:bCs/>
          <w:szCs w:val="21"/>
        </w:rPr>
        <w:t xml:space="preserve">11、证明磋商响应标的符合磋商文件规定的文件</w:t>
      </w:r>
      <w:bookmarkEnd w:id="48"/>
      <w:r/>
      <w:bookmarkEnd w:id="49"/>
      <w:r/>
      <w:bookmarkEnd w:id="50"/>
      <w:r/>
      <w:bookmarkEnd w:id="51"/>
      <w:r/>
      <w:bookmarkEnd w:id="52"/>
      <w:r/>
      <w:bookmarkEnd w:id="53"/>
      <w:r/>
      <w:r/>
    </w:p>
    <w:p>
      <w:pPr>
        <w:ind w:firstLine="400"/>
        <w:spacing w:line="400" w:lineRule="exact"/>
        <w:rPr>
          <w:rFonts w:hint="eastAsia" w:ascii="宋体" w:hAnsi="宋体"/>
          <w:szCs w:val="21"/>
        </w:rPr>
      </w:pPr>
      <w:r>
        <w:rPr>
          <w:rFonts w:hint="eastAsia" w:ascii="宋体" w:hAnsi="宋体"/>
          <w:szCs w:val="21"/>
        </w:rPr>
        <w:t xml:space="preserve">11.1供应商应按照磋商文件要求提交证明文件，证明其及磋商响应标的符合磋商文件规定。</w:t>
      </w:r>
      <w:r/>
    </w:p>
    <w:p>
      <w:pPr>
        <w:ind w:firstLine="420"/>
        <w:spacing w:line="400" w:lineRule="exact"/>
        <w:rPr>
          <w:rFonts w:hint="eastAsia" w:ascii="宋体" w:hAnsi="宋体"/>
          <w:sz w:val="24"/>
          <w:szCs w:val="24"/>
        </w:rPr>
      </w:pPr>
      <w:r>
        <w:rPr>
          <w:rFonts w:hint="eastAsia" w:ascii="宋体" w:hAnsi="宋体"/>
          <w:szCs w:val="21"/>
        </w:rPr>
        <w:t xml:space="preserve">11.2磋商文件对证明文件无明确形式要求的，证明文件可以以文字资料、图纸和数据等形式提交。</w:t>
      </w:r>
      <w:bookmarkEnd w:id="54"/>
      <w:r/>
      <w:bookmarkEnd w:id="55"/>
      <w:r/>
      <w:r/>
    </w:p>
    <w:p>
      <w:pPr>
        <w:ind w:firstLine="422"/>
        <w:spacing w:line="400" w:lineRule="exact"/>
        <w:rPr>
          <w:rFonts w:hint="eastAsia" w:ascii="宋体" w:hAnsi="宋体"/>
          <w:b/>
          <w:bCs/>
          <w:szCs w:val="21"/>
        </w:rPr>
      </w:pPr>
      <w:r>
        <w:rPr>
          <w:rFonts w:hint="eastAsia" w:ascii="宋体" w:hAnsi="宋体"/>
          <w:b/>
          <w:bCs/>
          <w:szCs w:val="21"/>
        </w:rPr>
        <w:t xml:space="preserve">12、分项报价表</w:t>
      </w:r>
      <w:r/>
    </w:p>
    <w:p>
      <w:pPr>
        <w:ind w:firstLine="400"/>
        <w:spacing w:line="400" w:lineRule="exact"/>
        <w:rPr>
          <w:rFonts w:hint="eastAsia" w:ascii="宋体" w:hAnsi="宋体"/>
          <w:szCs w:val="21"/>
        </w:rPr>
      </w:pPr>
      <w:r>
        <w:rPr>
          <w:rFonts w:hint="eastAsia" w:ascii="宋体" w:hAnsi="宋体"/>
          <w:szCs w:val="21"/>
        </w:rPr>
        <w:t xml:space="preserve">12.1供应商应按照磋商文件规定格式填报分项报价表。</w:t>
      </w:r>
      <w:r/>
    </w:p>
    <w:p>
      <w:pPr>
        <w:ind w:firstLine="400"/>
        <w:spacing w:line="400" w:lineRule="exact"/>
        <w:rPr>
          <w:rFonts w:hint="eastAsia" w:ascii="宋体" w:hAnsi="宋体"/>
          <w:szCs w:val="21"/>
        </w:rPr>
      </w:pPr>
      <w:r>
        <w:rPr>
          <w:rFonts w:hint="eastAsia" w:ascii="宋体" w:hAnsi="宋体"/>
          <w:szCs w:val="21"/>
        </w:rPr>
        <w:t xml:space="preserve">12.2磋商货币。响应文件中的单价和总价无特殊规定的采用人民币报价，以元为单位标注。磋商文件中另有规定的按规定执行。</w:t>
      </w:r>
      <w:r/>
    </w:p>
    <w:p>
      <w:pPr>
        <w:ind w:firstLine="422"/>
        <w:spacing w:line="400" w:lineRule="exact"/>
        <w:rPr>
          <w:rFonts w:hint="eastAsia" w:ascii="宋体" w:hAnsi="宋体"/>
          <w:b/>
          <w:bCs/>
          <w:szCs w:val="21"/>
        </w:rPr>
      </w:pPr>
      <w:r/>
      <w:bookmarkStart w:id="58" w:name="_Hlt26670482"/>
      <w:r/>
      <w:bookmarkEnd w:id="58"/>
      <w:r/>
      <w:bookmarkStart w:id="59" w:name="_Hlt26954848"/>
      <w:r/>
      <w:bookmarkEnd w:id="59"/>
      <w:r/>
      <w:bookmarkStart w:id="60" w:name="_Hlt26954731"/>
      <w:r/>
      <w:bookmarkEnd w:id="60"/>
      <w:r/>
      <w:bookmarkStart w:id="61" w:name="_Hlt26670486"/>
      <w:r/>
      <w:bookmarkEnd w:id="61"/>
      <w:r/>
      <w:bookmarkStart w:id="62" w:name="_Hlt26954846"/>
      <w:r/>
      <w:bookmarkEnd w:id="62"/>
      <w:r>
        <w:rPr>
          <w:rFonts w:hint="eastAsia" w:ascii="宋体" w:hAnsi="宋体"/>
          <w:b/>
          <w:bCs/>
          <w:szCs w:val="21"/>
        </w:rPr>
        <w:t xml:space="preserve">13、技术要求响应及偏离表、商务要求响应及偏离表</w:t>
      </w:r>
      <w:r/>
    </w:p>
    <w:p>
      <w:pPr>
        <w:ind w:firstLine="400"/>
        <w:spacing w:line="400" w:lineRule="exact"/>
        <w:rPr>
          <w:rFonts w:hint="eastAsia" w:ascii="宋体" w:hAnsi="宋体"/>
          <w:szCs w:val="21"/>
          <w:lang w:val="zh-CN"/>
        </w:rPr>
      </w:pPr>
      <w:r>
        <w:rPr>
          <w:rFonts w:hint="eastAsia" w:ascii="宋体" w:hAnsi="宋体"/>
          <w:szCs w:val="21"/>
          <w:lang w:val="zh-CN"/>
        </w:rPr>
        <w:t xml:space="preserve">13.1供应商需对磋商文件中的技术要求与商务要求逐项作出响应或偏离，并说明原因。</w:t>
      </w:r>
      <w:r/>
    </w:p>
    <w:p>
      <w:pPr>
        <w:ind w:firstLine="400"/>
        <w:spacing w:line="400" w:lineRule="exact"/>
        <w:rPr>
          <w:rFonts w:hint="eastAsia" w:ascii="宋体" w:hAnsi="宋体"/>
          <w:szCs w:val="21"/>
          <w:lang w:val="zh-CN"/>
        </w:rPr>
      </w:pPr>
      <w:r>
        <w:rPr>
          <w:rFonts w:hint="eastAsia" w:ascii="宋体" w:hAnsi="宋体"/>
          <w:szCs w:val="21"/>
          <w:lang w:val="zh-CN"/>
        </w:rPr>
        <w:t xml:space="preserve">13.2供应商可在响应文件中提供认为需要的其他技术文件或说明。</w:t>
      </w:r>
      <w:r/>
    </w:p>
    <w:p>
      <w:pPr>
        <w:ind w:firstLine="422"/>
        <w:spacing w:line="400" w:lineRule="exact"/>
        <w:rPr>
          <w:rFonts w:hint="eastAsia" w:ascii="宋体" w:hAnsi="宋体"/>
          <w:b/>
          <w:bCs/>
          <w:szCs w:val="21"/>
        </w:rPr>
      </w:pPr>
      <w:r>
        <w:rPr>
          <w:rFonts w:hint="eastAsia" w:ascii="宋体" w:hAnsi="宋体"/>
          <w:b/>
          <w:bCs/>
          <w:szCs w:val="21"/>
        </w:rPr>
        <w:t xml:space="preserve">14、服务承诺、培训计划、人员安排及其他</w:t>
      </w:r>
      <w:r/>
    </w:p>
    <w:p>
      <w:pPr>
        <w:ind w:firstLine="400"/>
        <w:spacing w:line="400" w:lineRule="exact"/>
        <w:rPr>
          <w:rFonts w:hint="eastAsia" w:ascii="宋体" w:hAnsi="宋体"/>
          <w:szCs w:val="21"/>
          <w:lang w:val="zh-CN"/>
        </w:rPr>
      </w:pPr>
      <w:r>
        <w:rPr>
          <w:rFonts w:hint="eastAsia" w:ascii="宋体" w:hAnsi="宋体"/>
          <w:szCs w:val="21"/>
          <w:lang w:val="zh-CN"/>
        </w:rPr>
        <w:t xml:space="preserve">14.1供应商需根据磋商文件要求提供有关售后服务的管理制度，售后服务机构的分布情况，售后服务人员的数量、素质、技术水平及售后服务的反应能力等。</w:t>
      </w:r>
      <w:r/>
    </w:p>
    <w:p>
      <w:pPr>
        <w:ind w:firstLine="400"/>
        <w:spacing w:line="400" w:lineRule="exact"/>
        <w:rPr>
          <w:rFonts w:hint="eastAsia" w:ascii="宋体" w:hAnsi="宋体"/>
          <w:szCs w:val="21"/>
          <w:lang w:val="zh-CN"/>
        </w:rPr>
      </w:pPr>
      <w:r>
        <w:rPr>
          <w:rFonts w:hint="eastAsia" w:ascii="宋体" w:hAnsi="宋体"/>
          <w:szCs w:val="21"/>
          <w:lang w:val="zh-CN"/>
        </w:rPr>
        <w:t xml:space="preserve">14.2供应商需根据磋商文件要求提供培训计划。</w:t>
      </w:r>
      <w:r/>
    </w:p>
    <w:p>
      <w:pPr>
        <w:ind w:firstLine="400"/>
        <w:spacing w:line="400" w:lineRule="exact"/>
        <w:rPr>
          <w:rFonts w:hint="eastAsia" w:ascii="宋体" w:hAnsi="宋体"/>
          <w:szCs w:val="21"/>
          <w:lang w:val="zh-CN"/>
        </w:rPr>
      </w:pPr>
      <w:r>
        <w:rPr>
          <w:rFonts w:hint="eastAsia" w:ascii="宋体" w:hAnsi="宋体"/>
          <w:szCs w:val="21"/>
          <w:lang w:val="zh-CN"/>
        </w:rPr>
        <w:t xml:space="preserve">14.3供应商需根据磋商文件要求提供磋商响应标的的主要组成部分、功能设计、实现思路及关键技术等。</w:t>
      </w:r>
      <w:r/>
    </w:p>
    <w:p>
      <w:pPr>
        <w:ind w:firstLine="422"/>
        <w:spacing w:line="400" w:lineRule="exact"/>
        <w:rPr>
          <w:rFonts w:hint="eastAsia" w:ascii="宋体" w:hAnsi="宋体"/>
          <w:b/>
          <w:bCs/>
          <w:szCs w:val="21"/>
        </w:rPr>
      </w:pPr>
      <w:r/>
      <w:bookmarkStart w:id="63" w:name="_Toc49090510"/>
      <w:r/>
      <w:bookmarkStart w:id="64" w:name="_Toc14577359"/>
      <w:r>
        <w:rPr>
          <w:rFonts w:hint="eastAsia" w:ascii="宋体" w:hAnsi="宋体"/>
          <w:b/>
          <w:bCs/>
          <w:szCs w:val="21"/>
        </w:rPr>
        <w:t xml:space="preserve">15、磋商响应函</w:t>
      </w:r>
      <w:r/>
    </w:p>
    <w:p>
      <w:pPr>
        <w:ind w:firstLine="400"/>
        <w:spacing w:line="400" w:lineRule="exact"/>
        <w:rPr>
          <w:rFonts w:hint="eastAsia" w:ascii="宋体" w:hAnsi="宋体"/>
          <w:szCs w:val="21"/>
          <w:lang w:val="zh-CN"/>
        </w:rPr>
      </w:pPr>
      <w:r>
        <w:rPr>
          <w:rFonts w:hint="eastAsia" w:ascii="宋体" w:hAnsi="宋体"/>
          <w:szCs w:val="21"/>
          <w:lang w:val="zh-CN"/>
        </w:rPr>
        <w:t xml:space="preserve">15.1供应商应按照磋商文件中提供的格式完整、正确填写磋商响应函。</w:t>
      </w:r>
      <w:bookmarkEnd w:id="63"/>
      <w:r/>
      <w:bookmarkEnd w:id="64"/>
      <w:r/>
      <w:r/>
    </w:p>
    <w:p>
      <w:pPr>
        <w:ind w:firstLine="422"/>
        <w:spacing w:line="400" w:lineRule="exact"/>
        <w:rPr>
          <w:rFonts w:hint="eastAsia" w:ascii="宋体" w:hAnsi="宋体"/>
          <w:b/>
          <w:bCs/>
          <w:szCs w:val="21"/>
        </w:rPr>
      </w:pPr>
      <w:r/>
      <w:bookmarkStart w:id="65" w:name="_Toc49090511"/>
      <w:r/>
      <w:bookmarkStart w:id="66" w:name="_Toc14577360"/>
      <w:r>
        <w:rPr>
          <w:rFonts w:hint="eastAsia" w:ascii="宋体" w:hAnsi="宋体"/>
          <w:b/>
          <w:bCs/>
          <w:szCs w:val="21"/>
        </w:rPr>
        <w:t xml:space="preserve">16、磋商有效期</w:t>
      </w:r>
      <w:bookmarkEnd w:id="65"/>
      <w:r/>
      <w:bookmarkEnd w:id="66"/>
      <w:r/>
      <w:r/>
    </w:p>
    <w:p>
      <w:pPr>
        <w:ind w:firstLine="400"/>
        <w:spacing w:line="400" w:lineRule="exact"/>
        <w:rPr>
          <w:rFonts w:hint="eastAsia" w:ascii="宋体" w:hAnsi="宋体"/>
          <w:szCs w:val="21"/>
          <w:lang w:val="zh-CN"/>
        </w:rPr>
      </w:pPr>
      <w:r>
        <w:rPr>
          <w:rFonts w:hint="eastAsia" w:ascii="宋体" w:hAnsi="宋体"/>
          <w:szCs w:val="21"/>
          <w:lang w:val="zh-CN"/>
        </w:rPr>
        <w:t xml:space="preserve">16.1磋商有效期为代理公司规定的提交响应文件截止之日后六十（60）天。磋商有效期比规定短的将被视为非实质性响应磋商文件而予以拒绝。</w:t>
      </w:r>
      <w:r/>
    </w:p>
    <w:p>
      <w:pPr>
        <w:ind w:firstLine="402"/>
        <w:spacing w:line="400" w:lineRule="exact"/>
        <w:rPr>
          <w:rFonts w:hint="eastAsia" w:ascii="宋体" w:hAnsi="宋体"/>
          <w:b/>
          <w:bCs/>
          <w:szCs w:val="21"/>
        </w:rPr>
      </w:pPr>
      <w:r>
        <w:rPr>
          <w:rFonts w:hint="eastAsia" w:ascii="宋体" w:hAnsi="宋体"/>
          <w:b/>
          <w:bCs/>
          <w:szCs w:val="21"/>
        </w:rPr>
        <w:t xml:space="preserve">17、磋商有效期的延长</w:t>
      </w:r>
      <w:r/>
    </w:p>
    <w:p>
      <w:pPr>
        <w:ind w:firstLine="400"/>
        <w:spacing w:line="400" w:lineRule="exact"/>
        <w:rPr>
          <w:rFonts w:hint="eastAsia" w:ascii="宋体" w:hAnsi="宋体"/>
          <w:szCs w:val="21"/>
          <w:lang w:val="zh-CN"/>
        </w:rPr>
      </w:pPr>
      <w:r>
        <w:rPr>
          <w:rFonts w:hint="eastAsia" w:ascii="宋体" w:hAnsi="宋体"/>
          <w:szCs w:val="21"/>
          <w:lang w:val="zh-CN"/>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bookmarkEnd w:id="56"/>
      <w:r/>
      <w:bookmarkEnd w:id="57"/>
      <w:r/>
      <w:r/>
    </w:p>
    <w:p>
      <w:pPr>
        <w:numPr>
          <w:ilvl w:val="0"/>
          <w:numId w:val="3"/>
        </w:numPr>
        <w:keepLines/>
        <w:keepNext/>
        <w:rPr>
          <w:b/>
          <w:bCs/>
          <w:sz w:val="32"/>
          <w:szCs w:val="32"/>
        </w:rPr>
        <w:outlineLvl w:val="2"/>
      </w:pPr>
      <w:r/>
      <w:bookmarkStart w:id="67" w:name="_Toc16938540"/>
      <w:r/>
      <w:bookmarkStart w:id="68" w:name="_Toc120614217"/>
      <w:r/>
      <w:bookmarkStart w:id="69" w:name="_Toc20823296"/>
      <w:r/>
      <w:bookmarkStart w:id="70" w:name="_Toc513029224"/>
      <w:r>
        <w:rPr>
          <w:rFonts w:hint="eastAsia"/>
          <w:b/>
          <w:bCs/>
          <w:sz w:val="32"/>
          <w:szCs w:val="32"/>
        </w:rPr>
        <w:t xml:space="preserve">响应文件的递交</w:t>
      </w:r>
      <w:bookmarkEnd w:id="67"/>
      <w:r/>
      <w:bookmarkEnd w:id="68"/>
      <w:r/>
      <w:bookmarkEnd w:id="69"/>
      <w:r/>
      <w:bookmarkEnd w:id="70"/>
      <w:r/>
      <w:r/>
    </w:p>
    <w:p>
      <w:pPr>
        <w:ind w:firstLine="422"/>
        <w:spacing w:line="400" w:lineRule="exact"/>
        <w:rPr>
          <w:rFonts w:hint="eastAsia" w:ascii="宋体" w:hAnsi="宋体"/>
          <w:b/>
          <w:bCs/>
          <w:szCs w:val="21"/>
        </w:rPr>
      </w:pPr>
      <w:r/>
      <w:bookmarkStart w:id="71" w:name="_Toc462564084"/>
      <w:r/>
      <w:bookmarkStart w:id="72" w:name="_Toc513029225"/>
      <w:r/>
      <w:bookmarkStart w:id="73" w:name="_Toc16938542"/>
      <w:r/>
      <w:bookmarkStart w:id="74" w:name="_Toc20823298"/>
      <w:r>
        <w:rPr>
          <w:rFonts w:hint="eastAsia" w:ascii="宋体" w:hAnsi="宋体"/>
          <w:b/>
          <w:bCs/>
          <w:szCs w:val="21"/>
        </w:rPr>
        <w:t xml:space="preserve">18、电子磋商</w:t>
      </w:r>
      <w:bookmarkEnd w:id="71"/>
      <w:r/>
      <w:bookmarkEnd w:id="72"/>
      <w:r>
        <w:rPr>
          <w:rFonts w:hint="eastAsia" w:ascii="宋体" w:hAnsi="宋体"/>
          <w:b/>
          <w:bCs/>
          <w:szCs w:val="21"/>
        </w:rPr>
        <w:t xml:space="preserve">响应文件的递交</w:t>
      </w:r>
      <w:r/>
    </w:p>
    <w:p>
      <w:pPr>
        <w:ind w:firstLine="400"/>
        <w:spacing w:line="400" w:lineRule="exact"/>
        <w:rPr>
          <w:rFonts w:hint="eastAsia" w:ascii="宋体" w:hAnsi="宋体"/>
          <w:szCs w:val="21"/>
          <w:lang w:val="zh-CN"/>
        </w:rPr>
      </w:pPr>
      <w:r>
        <w:rPr>
          <w:rFonts w:hint="eastAsia" w:ascii="宋体" w:hAnsi="宋体"/>
          <w:szCs w:val="21"/>
          <w:lang w:val="zh-CN"/>
        </w:rPr>
        <w:t xml:space="preserve">18.1供应商应当按照《操作手册》规定，在提交响应文件截止时间前制作并上传电子响应文件。</w:t>
      </w:r>
      <w:r/>
    </w:p>
    <w:p>
      <w:pPr>
        <w:numPr>
          <w:ilvl w:val="0"/>
          <w:numId w:val="4"/>
        </w:numPr>
        <w:ind w:firstLine="422"/>
        <w:spacing w:line="400" w:lineRule="exact"/>
        <w:rPr>
          <w:rFonts w:hint="eastAsia" w:ascii="宋体" w:hAnsi="宋体"/>
          <w:b/>
          <w:bCs/>
          <w:szCs w:val="21"/>
        </w:rPr>
      </w:pPr>
      <w:r>
        <w:rPr>
          <w:rFonts w:hint="eastAsia" w:ascii="宋体" w:hAnsi="宋体"/>
          <w:b/>
          <w:bCs/>
          <w:szCs w:val="21"/>
        </w:rPr>
        <w:t xml:space="preserve">提交响应文件截止时间</w:t>
      </w:r>
      <w:r/>
    </w:p>
    <w:p>
      <w:pPr>
        <w:ind w:firstLine="400"/>
        <w:spacing w:line="500" w:lineRule="exact"/>
        <w:rPr>
          <w:rFonts w:hint="eastAsia" w:ascii="宋体" w:hAnsi="宋体"/>
          <w:bCs/>
          <w:i/>
          <w:sz w:val="24"/>
          <w:szCs w:val="21"/>
          <w:u w:val="single"/>
        </w:rPr>
      </w:pPr>
      <w:r>
        <w:rPr>
          <w:rFonts w:ascii="宋体" w:hAnsi="宋体"/>
          <w:i/>
          <w:u w:val="single"/>
        </w:rPr>
        <w:t xml:space="preserve">19</w:t>
      </w:r>
      <w:r>
        <w:rPr>
          <w:rFonts w:hint="eastAsia" w:ascii="宋体" w:hAnsi="宋体"/>
          <w:i/>
          <w:u w:val="single"/>
        </w:rPr>
        <w:t xml:space="preserve">.1</w:t>
      </w:r>
      <w:r>
        <w:rPr>
          <w:rFonts w:hint="eastAsia" w:ascii="宋体" w:hAnsi="宋体"/>
          <w:bCs/>
          <w:i/>
          <w:u w:val="single"/>
        </w:rPr>
        <w:t xml:space="preserve">供应商上传电子响应文件的时间不得迟于磋商公告中规定的提交响应文件截止时间。</w:t>
      </w:r>
      <w:r/>
    </w:p>
    <w:p>
      <w:pPr>
        <w:ind w:firstLine="400"/>
        <w:spacing w:line="400" w:lineRule="exact"/>
        <w:rPr>
          <w:rFonts w:hint="eastAsia" w:ascii="宋体" w:hAnsi="宋体"/>
          <w:szCs w:val="21"/>
          <w:lang w:val="zh-CN"/>
        </w:rPr>
      </w:pPr>
      <w:r>
        <w:rPr>
          <w:rFonts w:hint="eastAsia" w:ascii="宋体" w:hAnsi="宋体"/>
          <w:szCs w:val="21"/>
          <w:lang w:val="zh-CN"/>
        </w:rPr>
        <w:t xml:space="preserve">供应商应充分考虑到网络环境、网络带宽等风险因素，如因供应商自身原因造成的电子响应文件上传不成功的按照本磋商文件第二章第26.3.2条规定做无效响应处理。</w:t>
      </w:r>
      <w:r/>
    </w:p>
    <w:p>
      <w:pPr>
        <w:ind w:firstLine="400"/>
        <w:spacing w:line="500" w:lineRule="exact"/>
        <w:rPr>
          <w:rFonts w:hint="eastAsia" w:ascii="宋体" w:hAnsi="宋体"/>
          <w:bCs/>
          <w:sz w:val="24"/>
          <w:szCs w:val="21"/>
        </w:rPr>
      </w:pPr>
      <w:r>
        <w:rPr>
          <w:rFonts w:hint="eastAsia" w:ascii="宋体" w:hAnsi="宋体"/>
          <w:szCs w:val="21"/>
        </w:rPr>
        <w:t xml:space="preserve">19.2</w:t>
      </w:r>
      <w:r>
        <w:rPr>
          <w:rFonts w:hint="eastAsia" w:ascii="宋体" w:hAnsi="宋体"/>
          <w:szCs w:val="21"/>
          <w:lang w:val="zh-CN"/>
        </w:rPr>
        <w:t xml:space="preserve">代理机构可以按照规定，通过修改磋商文件酌情延长提交响应文件截止日期，在此情况下，供应商的所有权利和义务以及供应商受制的截止日期均应以延长后新的截止日期为准。</w:t>
      </w:r>
      <w:bookmarkEnd w:id="73"/>
      <w:r/>
      <w:bookmarkEnd w:id="74"/>
      <w:r/>
      <w:r/>
    </w:p>
    <w:p>
      <w:pPr>
        <w:ind w:firstLine="402"/>
        <w:spacing w:line="400" w:lineRule="exact"/>
        <w:rPr>
          <w:rFonts w:hint="eastAsia" w:ascii="宋体" w:hAnsi="宋体"/>
          <w:b/>
          <w:bCs/>
          <w:szCs w:val="21"/>
        </w:rPr>
      </w:pPr>
      <w:r/>
      <w:bookmarkStart w:id="75" w:name="_Toc16938543"/>
      <w:r/>
      <w:bookmarkStart w:id="76" w:name="_Toc20823299"/>
      <w:r>
        <w:rPr>
          <w:rFonts w:hint="eastAsia" w:ascii="宋体" w:hAnsi="宋体"/>
          <w:b/>
          <w:bCs/>
          <w:szCs w:val="21"/>
        </w:rPr>
        <w:t xml:space="preserve">20、响应文件</w:t>
      </w:r>
      <w:bookmarkEnd w:id="75"/>
      <w:r/>
      <w:bookmarkEnd w:id="76"/>
      <w:r>
        <w:rPr>
          <w:rFonts w:hint="eastAsia" w:ascii="宋体" w:hAnsi="宋体"/>
          <w:b/>
          <w:bCs/>
          <w:szCs w:val="21"/>
        </w:rPr>
        <w:t xml:space="preserve">的拒收</w:t>
      </w:r>
      <w:r/>
    </w:p>
    <w:p>
      <w:pPr>
        <w:ind w:firstLine="420"/>
        <w:spacing w:line="400" w:lineRule="exact"/>
        <w:rPr>
          <w:rFonts w:hint="eastAsia" w:ascii="宋体" w:hAnsi="宋体"/>
          <w:szCs w:val="21"/>
        </w:rPr>
      </w:pPr>
      <w:r>
        <w:rPr>
          <w:rFonts w:hint="eastAsia" w:ascii="宋体" w:hAnsi="宋体"/>
          <w:szCs w:val="21"/>
        </w:rPr>
        <w:t xml:space="preserve">20.1代理机构拒绝接收在其规定的提交响应文件截止时间后上传的任何电子响应文件。</w:t>
      </w:r>
      <w:r/>
    </w:p>
    <w:p>
      <w:pPr>
        <w:ind w:firstLine="422"/>
        <w:spacing w:line="400" w:lineRule="exact"/>
        <w:rPr>
          <w:rFonts w:hint="eastAsia" w:ascii="宋体" w:hAnsi="宋体"/>
          <w:b/>
          <w:bCs/>
          <w:szCs w:val="21"/>
        </w:rPr>
      </w:pPr>
      <w:r/>
      <w:bookmarkStart w:id="77" w:name="_Toc16938544"/>
      <w:r/>
      <w:bookmarkStart w:id="78" w:name="_Toc20823300"/>
      <w:r>
        <w:rPr>
          <w:rFonts w:hint="eastAsia" w:ascii="宋体" w:hAnsi="宋体"/>
          <w:b/>
          <w:bCs/>
          <w:szCs w:val="21"/>
        </w:rPr>
        <w:t xml:space="preserve">21、响应文件的撤回和修改</w:t>
      </w:r>
      <w:bookmarkEnd w:id="77"/>
      <w:r/>
      <w:bookmarkEnd w:id="78"/>
      <w:r/>
      <w:r/>
    </w:p>
    <w:p>
      <w:pPr>
        <w:ind w:firstLine="420"/>
        <w:spacing w:line="400" w:lineRule="exact"/>
        <w:rPr>
          <w:rFonts w:hint="eastAsia" w:ascii="宋体" w:hAnsi="宋体"/>
          <w:szCs w:val="21"/>
        </w:rPr>
      </w:pPr>
      <w:r>
        <w:rPr>
          <w:rFonts w:hint="eastAsia" w:ascii="宋体" w:hAnsi="宋体"/>
          <w:szCs w:val="21"/>
        </w:rPr>
        <w:t xml:space="preserve">21.1 响应文件的撤回</w:t>
      </w:r>
      <w:r/>
    </w:p>
    <w:p>
      <w:pPr>
        <w:ind w:firstLine="420"/>
        <w:spacing w:line="400" w:lineRule="exact"/>
        <w:rPr>
          <w:rFonts w:hint="eastAsia" w:ascii="宋体" w:hAnsi="宋体"/>
          <w:szCs w:val="21"/>
        </w:rPr>
      </w:pPr>
      <w:r>
        <w:rPr>
          <w:rFonts w:hint="eastAsia" w:ascii="宋体" w:hAnsi="宋体"/>
          <w:szCs w:val="21"/>
        </w:rPr>
        <w:t xml:space="preserve">21.1.1 电子响应文件的撤回</w:t>
      </w:r>
      <w:r/>
    </w:p>
    <w:p>
      <w:pPr>
        <w:ind w:firstLine="420"/>
        <w:spacing w:line="400" w:lineRule="exact"/>
        <w:rPr>
          <w:rFonts w:hint="eastAsia" w:ascii="宋体" w:hAnsi="宋体"/>
          <w:szCs w:val="21"/>
        </w:rPr>
      </w:pPr>
      <w:r>
        <w:rPr>
          <w:rFonts w:hint="eastAsia" w:ascii="宋体" w:hAnsi="宋体"/>
          <w:szCs w:val="21"/>
        </w:rPr>
        <w:t xml:space="preserve">供应商可在磋商截止时间前，撤回其电子响应文件，具体操作方法见《操作手册》。</w:t>
      </w:r>
      <w:r/>
    </w:p>
    <w:p>
      <w:pPr>
        <w:ind w:firstLine="420"/>
        <w:spacing w:line="400" w:lineRule="exact"/>
        <w:rPr>
          <w:rFonts w:hint="eastAsia" w:ascii="宋体" w:hAnsi="宋体"/>
          <w:szCs w:val="21"/>
        </w:rPr>
      </w:pPr>
      <w:r>
        <w:rPr>
          <w:rFonts w:hint="eastAsia" w:ascii="宋体" w:hAnsi="宋体"/>
          <w:szCs w:val="21"/>
        </w:rPr>
        <w:t xml:space="preserve">21.1.2 供应商撤回电子响应文件，则认为其不再参与本项目磋商活动。</w:t>
      </w:r>
      <w:r/>
    </w:p>
    <w:p>
      <w:pPr>
        <w:ind w:firstLine="420"/>
        <w:spacing w:line="400" w:lineRule="exact"/>
        <w:rPr>
          <w:rFonts w:hint="eastAsia" w:ascii="宋体" w:hAnsi="宋体"/>
          <w:szCs w:val="21"/>
        </w:rPr>
      </w:pPr>
      <w:r>
        <w:rPr>
          <w:rFonts w:hint="eastAsia" w:ascii="宋体" w:hAnsi="宋体"/>
          <w:szCs w:val="21"/>
        </w:rPr>
        <w:t xml:space="preserve">21.2 响应文件的修改</w:t>
      </w:r>
      <w:r/>
    </w:p>
    <w:p>
      <w:pPr>
        <w:ind w:firstLine="420"/>
        <w:spacing w:line="400" w:lineRule="exact"/>
        <w:rPr>
          <w:rFonts w:hint="eastAsia" w:ascii="宋体" w:hAnsi="宋体"/>
          <w:szCs w:val="21"/>
        </w:rPr>
      </w:pPr>
      <w:r>
        <w:rPr>
          <w:rFonts w:hint="eastAsia" w:ascii="宋体" w:hAnsi="宋体"/>
          <w:szCs w:val="21"/>
        </w:rPr>
        <w:t xml:space="preserve">供应商可在提交响应文件截止时间前，对其电子响应文件进行修改，具体操作方法见《操作手册》。</w:t>
      </w:r>
      <w:r/>
    </w:p>
    <w:p>
      <w:pPr>
        <w:ind w:firstLine="420"/>
        <w:spacing w:line="400" w:lineRule="exact"/>
        <w:rPr>
          <w:rFonts w:hint="eastAsia" w:ascii="宋体" w:hAnsi="宋体"/>
          <w:szCs w:val="21"/>
        </w:rPr>
      </w:pPr>
      <w:r>
        <w:rPr>
          <w:rFonts w:hint="eastAsia" w:ascii="宋体" w:hAnsi="宋体"/>
          <w:szCs w:val="21"/>
        </w:rPr>
        <w:t xml:space="preserve">21.3 在提交响应文件截止时间之后，供应商不得对其电子响应文件作任何修改。</w:t>
      </w:r>
      <w:r/>
    </w:p>
    <w:p>
      <w:pPr>
        <w:ind w:firstLine="420"/>
        <w:spacing w:line="400" w:lineRule="exact"/>
        <w:rPr>
          <w:rFonts w:hint="eastAsia" w:ascii="宋体" w:hAnsi="宋体"/>
          <w:szCs w:val="21"/>
        </w:rPr>
      </w:pPr>
      <w:r>
        <w:rPr>
          <w:rFonts w:hint="eastAsia" w:ascii="宋体" w:hAnsi="宋体"/>
          <w:szCs w:val="21"/>
        </w:rPr>
        <w:t xml:space="preserve">21.4 在提交响应文件截止时间至磋商文件中规定的磋商有效期满之间的这段时间内，供应商不得撤回其响应文件。</w:t>
      </w:r>
      <w:r/>
    </w:p>
    <w:p>
      <w:pPr>
        <w:jc w:val="both"/>
        <w:keepLines/>
        <w:keepNext/>
        <w:rPr>
          <w:b/>
          <w:bCs/>
          <w:sz w:val="32"/>
          <w:szCs w:val="32"/>
        </w:rPr>
        <w:outlineLvl w:val="2"/>
      </w:pPr>
      <w:r/>
      <w:bookmarkStart w:id="79" w:name="_Toc20823301"/>
      <w:r/>
      <w:bookmarkStart w:id="80" w:name="_Toc513029229"/>
      <w:r/>
      <w:bookmarkStart w:id="81" w:name="_Toc16938545"/>
      <w:r/>
      <w:bookmarkStart w:id="82" w:name="_Toc120614218"/>
      <w:r>
        <w:rPr>
          <w:rFonts w:hint="eastAsia"/>
          <w:b/>
          <w:bCs/>
          <w:sz w:val="32"/>
          <w:szCs w:val="32"/>
        </w:rPr>
        <w:t xml:space="preserve">五、响应文件的解密与评审</w:t>
      </w:r>
      <w:bookmarkEnd w:id="79"/>
      <w:r/>
      <w:bookmarkEnd w:id="80"/>
      <w:r/>
      <w:bookmarkEnd w:id="81"/>
      <w:r/>
      <w:bookmarkEnd w:id="82"/>
      <w:r/>
      <w:r/>
    </w:p>
    <w:p>
      <w:pPr>
        <w:ind w:firstLine="422"/>
        <w:spacing w:line="400" w:lineRule="exact"/>
        <w:rPr>
          <w:rFonts w:hint="eastAsia" w:ascii="宋体" w:hAnsi="宋体"/>
          <w:b/>
          <w:bCs/>
          <w:szCs w:val="21"/>
        </w:rPr>
      </w:pPr>
      <w:r/>
      <w:bookmarkStart w:id="83" w:name="_Toc20823302"/>
      <w:r/>
      <w:bookmarkStart w:id="84" w:name="_Toc16938546"/>
      <w:r/>
      <w:bookmarkStart w:id="85" w:name="_Toc513029230"/>
      <w:r>
        <w:rPr>
          <w:rFonts w:hint="eastAsia" w:ascii="宋体" w:hAnsi="宋体"/>
          <w:b/>
          <w:bCs/>
          <w:szCs w:val="21"/>
        </w:rPr>
        <w:t xml:space="preserve">22、</w:t>
      </w:r>
      <w:bookmarkEnd w:id="83"/>
      <w:r/>
      <w:bookmarkEnd w:id="84"/>
      <w:r/>
      <w:bookmarkEnd w:id="85"/>
      <w:r>
        <w:rPr>
          <w:rFonts w:hint="eastAsia" w:ascii="宋体" w:hAnsi="宋体"/>
          <w:b/>
          <w:bCs/>
          <w:szCs w:val="21"/>
        </w:rPr>
        <w:t xml:space="preserve">响应文件解密</w:t>
      </w:r>
      <w:r/>
    </w:p>
    <w:p>
      <w:pPr>
        <w:ind w:firstLine="420"/>
        <w:spacing w:line="400" w:lineRule="exact"/>
        <w:rPr>
          <w:rFonts w:hint="eastAsia" w:ascii="宋体" w:hAnsi="宋体"/>
          <w:szCs w:val="21"/>
        </w:rPr>
      </w:pPr>
      <w:r>
        <w:rPr>
          <w:rFonts w:hint="eastAsia" w:ascii="宋体" w:hAnsi="宋体"/>
          <w:szCs w:val="21"/>
        </w:rPr>
        <w:t xml:space="preserve">22.1供应商应当按照《操作手册》规定，在苏采云系统规定的时间内对磋商响应文件进行解密。</w:t>
      </w:r>
      <w:r/>
    </w:p>
    <w:p>
      <w:pPr>
        <w:ind w:firstLine="422"/>
        <w:spacing w:line="400" w:lineRule="exact"/>
        <w:rPr>
          <w:rFonts w:hint="eastAsia" w:ascii="宋体" w:hAnsi="宋体"/>
          <w:b/>
          <w:bCs/>
          <w:szCs w:val="21"/>
        </w:rPr>
      </w:pPr>
      <w:r>
        <w:rPr>
          <w:rFonts w:hint="eastAsia" w:ascii="宋体" w:hAnsi="宋体"/>
          <w:b/>
          <w:bCs/>
          <w:szCs w:val="21"/>
        </w:rPr>
        <w:t xml:space="preserve">23、磋商小组</w:t>
      </w:r>
      <w:r/>
    </w:p>
    <w:p>
      <w:pPr>
        <w:ind w:firstLine="400"/>
        <w:spacing w:line="400" w:lineRule="exact"/>
        <w:rPr>
          <w:rFonts w:hint="eastAsia" w:ascii="宋体" w:hAnsi="宋体"/>
          <w:szCs w:val="21"/>
        </w:rPr>
      </w:pPr>
      <w:r>
        <w:rPr>
          <w:rFonts w:hint="eastAsia" w:ascii="宋体" w:hAnsi="宋体"/>
          <w:szCs w:val="21"/>
        </w:rPr>
        <w:t xml:space="preserve">23.1代理机构将组织磋商小组对响应文件进行评审。磋商小组由采购人代表和有关技术、经济等方面的专家组成，且人员构成符合政府采购有关规定。</w:t>
      </w:r>
      <w:r/>
    </w:p>
    <w:p>
      <w:pPr>
        <w:ind w:firstLine="420"/>
        <w:spacing w:line="400" w:lineRule="exact"/>
        <w:rPr>
          <w:rFonts w:hint="eastAsia" w:ascii="宋体" w:hAnsi="宋体"/>
          <w:szCs w:val="21"/>
        </w:rPr>
      </w:pPr>
      <w:r>
        <w:rPr>
          <w:rFonts w:hint="eastAsia" w:ascii="宋体" w:hAnsi="宋体"/>
          <w:szCs w:val="21"/>
        </w:rPr>
        <w:t xml:space="preserve">23.2磋商小组独立工作，负责评审所有响应文件并确定成交候选人。</w:t>
      </w:r>
      <w:r/>
    </w:p>
    <w:p>
      <w:pPr>
        <w:ind w:firstLine="422"/>
        <w:spacing w:line="400" w:lineRule="exact"/>
        <w:rPr>
          <w:rFonts w:hint="eastAsia" w:ascii="宋体" w:hAnsi="宋体"/>
          <w:b/>
          <w:bCs/>
          <w:szCs w:val="21"/>
        </w:rPr>
      </w:pPr>
      <w:r>
        <w:rPr>
          <w:rFonts w:hint="eastAsia" w:ascii="宋体" w:hAnsi="宋体"/>
          <w:b/>
          <w:bCs/>
          <w:szCs w:val="21"/>
        </w:rPr>
        <w:t xml:space="preserve">24、评审过程的保密与公正</w:t>
      </w:r>
      <w:r/>
    </w:p>
    <w:p>
      <w:pPr>
        <w:ind w:firstLine="420"/>
        <w:spacing w:line="400" w:lineRule="exact"/>
        <w:rPr>
          <w:rFonts w:hint="eastAsia" w:ascii="宋体" w:hAnsi="宋体"/>
          <w:szCs w:val="21"/>
        </w:rPr>
      </w:pPr>
      <w:r>
        <w:rPr>
          <w:rFonts w:hint="eastAsia" w:ascii="宋体" w:hAnsi="宋体"/>
          <w:szCs w:val="21"/>
        </w:rPr>
        <w:t xml:space="preserve">24.1磋商小组、采购人和代理机构工作人员、相关监督人员等与评审工作有关的人员，对评审情况以及在评审过程中获悉的国家秘密、商业秘密负有保密责任。</w:t>
      </w:r>
      <w:r/>
    </w:p>
    <w:p>
      <w:pPr>
        <w:ind w:firstLine="420"/>
        <w:spacing w:line="400" w:lineRule="exact"/>
        <w:rPr>
          <w:rFonts w:hint="eastAsia" w:ascii="宋体" w:hAnsi="宋体"/>
          <w:szCs w:val="21"/>
        </w:rPr>
      </w:pPr>
      <w:r>
        <w:rPr>
          <w:rFonts w:hint="eastAsia" w:ascii="宋体" w:hAnsi="宋体"/>
          <w:szCs w:val="21"/>
        </w:rPr>
        <w:t xml:space="preserve">24.2在评审过程中，供应商不得以任何行为影响磋商评审过程，否则其响应文件将被作为无效响应文件。</w:t>
      </w:r>
      <w:r/>
    </w:p>
    <w:p>
      <w:pPr>
        <w:ind w:firstLine="420"/>
        <w:spacing w:line="400" w:lineRule="exact"/>
        <w:rPr>
          <w:rFonts w:hint="eastAsia" w:ascii="宋体" w:hAnsi="宋体"/>
          <w:szCs w:val="21"/>
        </w:rPr>
      </w:pPr>
      <w:r>
        <w:rPr>
          <w:rFonts w:hint="eastAsia" w:ascii="宋体" w:hAnsi="宋体"/>
          <w:szCs w:val="21"/>
        </w:rPr>
        <w:t xml:space="preserve">24.3在项目评审期间，代理机构将设专门人员与供应商联系。</w:t>
      </w:r>
      <w:r/>
    </w:p>
    <w:p>
      <w:pPr>
        <w:ind w:firstLine="420"/>
        <w:spacing w:line="400" w:lineRule="exact"/>
        <w:rPr>
          <w:rFonts w:hint="eastAsia" w:ascii="宋体" w:hAnsi="宋体"/>
          <w:szCs w:val="21"/>
        </w:rPr>
      </w:pPr>
      <w:r>
        <w:rPr>
          <w:rFonts w:hint="eastAsia" w:ascii="宋体" w:hAnsi="宋体"/>
          <w:szCs w:val="21"/>
        </w:rPr>
        <w:t xml:space="preserve">24.4代理机构和磋商小组不向未成交的供应商解释未成交原因，也不公布评审过程中的相关细节。</w:t>
      </w:r>
      <w:r/>
    </w:p>
    <w:p>
      <w:pPr>
        <w:ind w:firstLine="422"/>
        <w:spacing w:line="400" w:lineRule="exact"/>
        <w:rPr>
          <w:rFonts w:hint="eastAsia" w:ascii="宋体" w:hAnsi="宋体"/>
          <w:b/>
          <w:bCs/>
          <w:szCs w:val="21"/>
        </w:rPr>
      </w:pPr>
      <w:r>
        <w:rPr>
          <w:rFonts w:hint="eastAsia" w:ascii="宋体" w:hAnsi="宋体"/>
          <w:b/>
          <w:bCs/>
          <w:szCs w:val="21"/>
        </w:rPr>
        <w:t xml:space="preserve">25、评审过程中的的澄清</w:t>
      </w:r>
      <w:r/>
    </w:p>
    <w:p>
      <w:pPr>
        <w:ind w:firstLine="420"/>
        <w:spacing w:line="400" w:lineRule="exact"/>
        <w:rPr>
          <w:rFonts w:hint="eastAsia" w:ascii="宋体" w:hAnsi="宋体"/>
          <w:szCs w:val="21"/>
        </w:rPr>
      </w:pPr>
      <w:r>
        <w:rPr>
          <w:rFonts w:hint="eastAsia" w:ascii="宋体" w:hAnsi="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rPr>
          <w:rFonts w:hint="eastAsia" w:ascii="宋体" w:hAnsi="宋体"/>
          <w:szCs w:val="21"/>
        </w:rPr>
      </w:pPr>
      <w:r>
        <w:rPr>
          <w:rFonts w:hint="eastAsia" w:ascii="宋体" w:hAnsi="宋体"/>
          <w:szCs w:val="21"/>
        </w:rPr>
        <w:t xml:space="preserve">磋商小组并非对每个供应商都作澄清要求。</w:t>
      </w:r>
      <w:r/>
    </w:p>
    <w:p>
      <w:pPr>
        <w:ind w:firstLine="400"/>
        <w:spacing w:line="400" w:lineRule="exact"/>
        <w:rPr>
          <w:rFonts w:hint="eastAsia" w:ascii="宋体" w:hAnsi="宋体"/>
          <w:szCs w:val="21"/>
        </w:rPr>
      </w:pPr>
      <w:r>
        <w:rPr>
          <w:rFonts w:hint="eastAsia" w:ascii="宋体" w:hAnsi="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00"/>
        <w:spacing w:line="400" w:lineRule="exact"/>
        <w:rPr>
          <w:rFonts w:hint="eastAsia" w:ascii="宋体" w:hAnsi="宋体"/>
          <w:szCs w:val="21"/>
        </w:rPr>
      </w:pPr>
      <w:r>
        <w:rPr>
          <w:rFonts w:hint="eastAsia" w:ascii="宋体" w:hAnsi="宋体"/>
          <w:szCs w:val="21"/>
        </w:rPr>
        <w:t xml:space="preserve">25.3 接到磋商小组澄清、说明和更正要求的供应商如未按规定做出澄清、说明和 更正，其风险由供应商自行承担。</w:t>
      </w:r>
      <w:r/>
    </w:p>
    <w:p>
      <w:pPr>
        <w:ind w:firstLine="422"/>
        <w:spacing w:line="400" w:lineRule="exact"/>
        <w:rPr>
          <w:rFonts w:hint="eastAsia" w:ascii="宋体" w:hAnsi="宋体"/>
          <w:b/>
          <w:bCs/>
          <w:szCs w:val="21"/>
        </w:rPr>
      </w:pPr>
      <w:r/>
      <w:bookmarkStart w:id="86" w:name="_Toc20823305"/>
      <w:r/>
      <w:bookmarkStart w:id="87" w:name="_Toc16938549"/>
      <w:r/>
      <w:bookmarkStart w:id="88" w:name="_Toc513029233"/>
      <w:r>
        <w:rPr>
          <w:rFonts w:hint="eastAsia" w:ascii="宋体" w:hAnsi="宋体"/>
          <w:b/>
          <w:bCs/>
          <w:szCs w:val="21"/>
        </w:rPr>
        <w:t xml:space="preserve">26、对响应文件的审</w:t>
      </w:r>
      <w:bookmarkEnd w:id="86"/>
      <w:r/>
      <w:bookmarkEnd w:id="87"/>
      <w:r/>
      <w:bookmarkEnd w:id="88"/>
      <w:r>
        <w:rPr>
          <w:rFonts w:hint="eastAsia" w:ascii="宋体" w:hAnsi="宋体"/>
          <w:b/>
          <w:bCs/>
          <w:szCs w:val="21"/>
        </w:rPr>
        <w:t xml:space="preserve">查</w:t>
      </w:r>
      <w:r/>
    </w:p>
    <w:p>
      <w:pPr>
        <w:ind w:firstLine="420"/>
        <w:spacing w:line="400" w:lineRule="exact"/>
        <w:rPr>
          <w:rFonts w:hint="eastAsia" w:ascii="宋体" w:hAnsi="宋体"/>
          <w:szCs w:val="21"/>
        </w:rPr>
      </w:pPr>
      <w:r>
        <w:rPr>
          <w:rFonts w:hint="eastAsia" w:ascii="宋体" w:hAnsi="宋体"/>
          <w:szCs w:val="21"/>
        </w:rPr>
        <w:t xml:space="preserve">26.1响应文件审查分为资格审查和符合性审查。</w:t>
      </w:r>
      <w:r/>
    </w:p>
    <w:p>
      <w:pPr>
        <w:ind w:firstLine="400"/>
        <w:spacing w:line="460" w:lineRule="exact"/>
        <w:rPr>
          <w:rFonts w:hint="eastAsia" w:ascii="宋体" w:hAnsi="宋体"/>
          <w:bCs/>
        </w:rPr>
      </w:pPr>
      <w:r>
        <w:rPr>
          <w:rFonts w:hint="eastAsia" w:ascii="宋体" w:hAnsi="宋体"/>
          <w:bCs/>
        </w:rPr>
        <w:t xml:space="preserve">2</w:t>
      </w:r>
      <w:r>
        <w:rPr>
          <w:rFonts w:ascii="宋体" w:hAnsi="宋体"/>
          <w:bCs/>
        </w:rPr>
        <w:t xml:space="preserve">6</w:t>
      </w:r>
      <w:r>
        <w:rPr>
          <w:rFonts w:hint="eastAsia" w:ascii="宋体" w:hAnsi="宋体"/>
          <w:bCs/>
        </w:rPr>
        <w:t xml:space="preserve">.1.1 资格审查：由磋商小组依据法律法规和磋商文件的规定，对响应文件中的资格证明文件进行审查，以确定供应商是否具备参加磋商的资格。</w:t>
      </w:r>
      <w:r/>
    </w:p>
    <w:p>
      <w:pPr>
        <w:ind w:firstLine="400"/>
        <w:spacing w:line="460" w:lineRule="exact"/>
        <w:rPr>
          <w:rFonts w:hint="eastAsia" w:ascii="宋体" w:hAnsi="宋体"/>
          <w:bCs/>
        </w:rPr>
      </w:pPr>
      <w:r>
        <w:rPr>
          <w:rFonts w:hint="eastAsia" w:ascii="宋体" w:hAnsi="宋体"/>
          <w:bCs/>
        </w:rPr>
        <w:t xml:space="preserve">磋商小组在进行资格审查的同时，将在“信用中国”网站（www.creditchina.gov.cn）和 “中国政府采购网”（http://www.ccgp.gov.cn）查询供应商的信用记录，以确定供应商是否具备磋商资格,查询结果留存并归档。</w:t>
      </w:r>
      <w:r/>
    </w:p>
    <w:p>
      <w:pPr>
        <w:ind w:firstLine="400"/>
        <w:spacing w:line="460" w:lineRule="exact"/>
        <w:rPr>
          <w:rFonts w:hint="eastAsia" w:ascii="宋体" w:hAnsi="宋体"/>
          <w:bCs/>
        </w:rPr>
      </w:pPr>
      <w:r>
        <w:rPr>
          <w:rFonts w:hint="eastAsia" w:ascii="宋体" w:hAnsi="宋体"/>
          <w:bC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00"/>
        <w:spacing w:line="460" w:lineRule="exact"/>
        <w:rPr>
          <w:rFonts w:hint="eastAsia" w:ascii="宋体" w:hAnsi="宋体"/>
          <w:bCs/>
        </w:rPr>
      </w:pPr>
      <w:r>
        <w:rPr>
          <w:rFonts w:hint="eastAsia" w:ascii="宋体" w:hAnsi="宋体"/>
          <w:bCs/>
        </w:rPr>
        <w:t xml:space="preserve">2</w:t>
      </w:r>
      <w:r>
        <w:rPr>
          <w:rFonts w:ascii="宋体" w:hAnsi="宋体"/>
          <w:bCs/>
        </w:rPr>
        <w:t xml:space="preserve">6</w:t>
      </w:r>
      <w:r>
        <w:rPr>
          <w:rFonts w:hint="eastAsia" w:ascii="宋体" w:hAnsi="宋体"/>
          <w:bCs/>
        </w:rPr>
        <w:t xml:space="preserve">.1.2 符合性审查：依据磋商文件的规定，由磋商小组从响应文件的有效性、完整性和对磋商文件的响应程度进行审查，以确定是否对磋商文件的实质性要求作出响应。</w:t>
      </w:r>
      <w:r/>
    </w:p>
    <w:p>
      <w:pPr>
        <w:ind w:firstLine="400"/>
        <w:spacing w:line="460" w:lineRule="exact"/>
        <w:rPr>
          <w:rFonts w:hint="eastAsia" w:ascii="宋体" w:hAnsi="宋体"/>
          <w:bCs/>
        </w:rPr>
      </w:pPr>
      <w:r>
        <w:rPr>
          <w:rFonts w:hint="eastAsia" w:ascii="宋体" w:hAnsi="宋体"/>
          <w:bCs/>
        </w:rPr>
        <w:t xml:space="preserve">2</w:t>
      </w:r>
      <w:r>
        <w:rPr>
          <w:rFonts w:ascii="宋体" w:hAnsi="宋体"/>
          <w:bCs/>
        </w:rPr>
        <w:t xml:space="preserve">6</w:t>
      </w:r>
      <w:r>
        <w:rPr>
          <w:rFonts w:hint="eastAsia" w:ascii="宋体" w:hAnsi="宋体"/>
          <w:bCs/>
        </w:rPr>
        <w:t xml:space="preserve">.1.3 未通过资格审查或符合性审查的供应商，磋商小组将在</w:t>
      </w:r>
      <w:r>
        <w:rPr>
          <w:rFonts w:hint="eastAsia" w:ascii="宋体" w:hAnsi="宋体"/>
          <w:color w:val="ff0000"/>
        </w:rPr>
        <w:t xml:space="preserve">苏采云系统</w:t>
      </w:r>
      <w:r>
        <w:rPr>
          <w:rFonts w:hint="eastAsia" w:ascii="宋体" w:hAnsi="宋体"/>
          <w:bCs/>
        </w:rPr>
        <w:t xml:space="preserve">中告知未通过资格审查或符合性审查的原因，评审结束后，磋商小组将不再告知未通过资格审查或符合性审查的原因。</w:t>
      </w:r>
      <w:r/>
    </w:p>
    <w:p>
      <w:pPr>
        <w:ind w:firstLine="400"/>
        <w:spacing w:line="480" w:lineRule="exact"/>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00"/>
        <w:spacing w:line="480" w:lineRule="exact"/>
        <w:rPr>
          <w:rFonts w:hint="eastAsia" w:ascii="宋体" w:hAnsi="宋体"/>
        </w:rPr>
      </w:pPr>
      <w:r>
        <w:rPr>
          <w:rFonts w:hint="eastAsia" w:ascii="宋体" w:hAnsi="宋体"/>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00"/>
        <w:spacing w:line="460" w:lineRule="exact"/>
        <w:rPr>
          <w:rFonts w:hint="eastAsia" w:ascii="宋体" w:hAnsi="宋体"/>
          <w:bCs/>
        </w:rPr>
      </w:pPr>
      <w:r>
        <w:rPr>
          <w:rFonts w:hint="eastAsia" w:ascii="宋体" w:hAnsi="宋体"/>
          <w:bCs/>
        </w:rPr>
        <w:t xml:space="preserve">26.3未实质性响应磋商文件的情形</w:t>
      </w:r>
      <w:r/>
    </w:p>
    <w:p>
      <w:pPr>
        <w:ind w:firstLine="400"/>
        <w:spacing w:line="460" w:lineRule="exact"/>
        <w:rPr>
          <w:rFonts w:hint="eastAsia" w:ascii="宋体" w:hAnsi="宋体"/>
          <w:bCs/>
        </w:rPr>
      </w:pPr>
      <w:r>
        <w:rPr>
          <w:rFonts w:hint="eastAsia" w:ascii="宋体" w:hAnsi="宋体"/>
          <w:bCs/>
        </w:rPr>
        <w:t xml:space="preserve">26.3.1供应商在</w:t>
      </w:r>
      <w:r>
        <w:rPr>
          <w:rFonts w:hint="eastAsia" w:ascii="宋体" w:hAnsi="宋体"/>
          <w:color w:val="ff0000"/>
        </w:rPr>
        <w:t xml:space="preserve">苏采云系统</w:t>
      </w:r>
      <w:r>
        <w:rPr>
          <w:rFonts w:hint="eastAsia" w:ascii="宋体" w:hAnsi="宋体"/>
          <w:bCs/>
        </w:rPr>
        <w:t xml:space="preserve">规定的时间内未成功解密电子响应文件的。</w:t>
      </w:r>
      <w:r/>
    </w:p>
    <w:p>
      <w:pPr>
        <w:ind w:firstLine="400"/>
        <w:spacing w:line="460" w:lineRule="exact"/>
        <w:rPr>
          <w:rFonts w:hint="eastAsia" w:ascii="宋体" w:hAnsi="宋体"/>
          <w:bCs/>
        </w:rPr>
      </w:pPr>
      <w:r>
        <w:rPr>
          <w:rFonts w:hint="eastAsia" w:ascii="宋体" w:hAnsi="宋体"/>
          <w:bCs/>
        </w:rPr>
        <w:t xml:space="preserve">26.3.2供应商未按照磋商文件要求上传电子响应文件的。</w:t>
      </w:r>
      <w:r/>
    </w:p>
    <w:p>
      <w:pPr>
        <w:ind w:firstLine="400"/>
        <w:spacing w:line="460" w:lineRule="exact"/>
        <w:rPr>
          <w:rFonts w:hint="eastAsia" w:ascii="宋体" w:hAnsi="宋体"/>
          <w:bCs/>
        </w:rPr>
      </w:pPr>
      <w:r>
        <w:rPr>
          <w:rFonts w:hint="eastAsia" w:ascii="宋体" w:hAnsi="宋体"/>
          <w:bCs/>
        </w:rPr>
        <w:t xml:space="preserve">26.3.3同一供应商提交两个（含两个）以上不同的响应文件或者最后报价的。</w:t>
      </w:r>
      <w:r/>
    </w:p>
    <w:p>
      <w:pPr>
        <w:ind w:firstLine="400"/>
        <w:spacing w:line="460" w:lineRule="exact"/>
        <w:rPr>
          <w:rFonts w:hint="eastAsia" w:ascii="宋体" w:hAnsi="宋体"/>
          <w:bCs/>
        </w:rPr>
      </w:pPr>
      <w:r>
        <w:rPr>
          <w:rFonts w:hint="eastAsia" w:ascii="宋体" w:hAnsi="宋体"/>
          <w:bCs/>
        </w:rPr>
        <w:t xml:space="preserve">26.3.4供应商不具备磋商文件中规定资格要求的。</w:t>
      </w:r>
      <w:r/>
    </w:p>
    <w:p>
      <w:pPr>
        <w:ind w:firstLine="400"/>
        <w:spacing w:line="460" w:lineRule="exact"/>
        <w:rPr>
          <w:rFonts w:hint="eastAsia" w:ascii="宋体" w:hAnsi="宋体"/>
          <w:bCs/>
        </w:rPr>
      </w:pPr>
      <w:r>
        <w:rPr>
          <w:rFonts w:hint="eastAsia" w:ascii="宋体" w:hAnsi="宋体"/>
          <w:bCs/>
        </w:rPr>
        <w:t xml:space="preserve">26.3.5供应商的最后报价超过了采购预算或最高限价的。</w:t>
      </w:r>
      <w:r/>
    </w:p>
    <w:p>
      <w:pPr>
        <w:ind w:firstLine="400"/>
        <w:spacing w:line="460" w:lineRule="exact"/>
        <w:rPr>
          <w:rFonts w:hint="eastAsia" w:ascii="宋体" w:hAnsi="宋体"/>
          <w:bCs/>
        </w:rPr>
      </w:pPr>
      <w:r>
        <w:rPr>
          <w:rFonts w:hint="eastAsia" w:ascii="宋体" w:hAnsi="宋体"/>
          <w:bCs/>
        </w:rPr>
        <w:t xml:space="preserve">26.3.6不符合磋商文件中规定的实质性要求和条件的</w:t>
      </w:r>
      <w:r>
        <w:rPr>
          <w:rFonts w:hint="eastAsia" w:ascii="宋体" w:hAnsi="宋体"/>
          <w:bCs/>
          <w:i/>
          <w:u w:val="single"/>
        </w:rPr>
        <w:t xml:space="preserve">（本磋商文件中斜体且有下划线部分为实质性要求和条件）。</w:t>
      </w:r>
      <w:r/>
    </w:p>
    <w:p>
      <w:pPr>
        <w:ind w:firstLine="400"/>
        <w:spacing w:line="460" w:lineRule="exact"/>
        <w:rPr>
          <w:rFonts w:hint="eastAsia" w:ascii="宋体" w:hAnsi="宋体"/>
          <w:bCs/>
        </w:rPr>
      </w:pPr>
      <w:r>
        <w:rPr>
          <w:rFonts w:hint="eastAsia" w:ascii="宋体" w:hAnsi="宋体"/>
          <w:bCs/>
        </w:rPr>
        <w:t xml:space="preserve">26.3.7供应商被“信用中国”网站（www.creditchina.gov.cn）列入失信被执行人或重大税收违法案件当事人名单，被“中国政府采购网”（http://www.ccgp.gov.cn）列入政府采购严重失信行为记录名单。或查询“信用中国”网站后发现供应商存在其他不符合《中华人民共和国政府采购法》第二十二条规定条件的信用记录。</w:t>
      </w:r>
      <w:r/>
    </w:p>
    <w:p>
      <w:pPr>
        <w:ind w:firstLine="400"/>
        <w:spacing w:line="460" w:lineRule="exact"/>
        <w:rPr>
          <w:rFonts w:hint="eastAsia" w:ascii="宋体" w:hAnsi="宋体"/>
          <w:bCs/>
        </w:rPr>
      </w:pPr>
      <w:r>
        <w:rPr>
          <w:rFonts w:hint="eastAsia" w:ascii="宋体" w:hAnsi="宋体"/>
          <w:bCs/>
        </w:rPr>
        <w:t xml:space="preserve">26.3.8  响应文件含有采购人不能接受的附加条件的。</w:t>
      </w:r>
      <w:r/>
    </w:p>
    <w:p>
      <w:pPr>
        <w:ind w:firstLine="400"/>
        <w:spacing w:line="460" w:lineRule="exact"/>
        <w:rPr>
          <w:rFonts w:hint="eastAsia" w:ascii="宋体" w:hAnsi="宋体"/>
          <w:bCs/>
        </w:rPr>
      </w:pPr>
      <w:r>
        <w:rPr>
          <w:rFonts w:hint="eastAsia" w:ascii="宋体" w:hAnsi="宋体"/>
          <w:bCs/>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00"/>
        <w:spacing w:line="460" w:lineRule="exact"/>
        <w:rPr>
          <w:rFonts w:hint="eastAsia" w:ascii="宋体" w:hAnsi="宋体"/>
          <w:bCs/>
        </w:rPr>
      </w:pPr>
      <w:r>
        <w:rPr>
          <w:rFonts w:hint="eastAsia" w:ascii="宋体" w:hAnsi="宋体"/>
          <w:bCs/>
        </w:rPr>
        <w:t xml:space="preserve">26.3.10响应文件未按照磋商文件要求加盖CA电子公章的。</w:t>
      </w:r>
      <w:r/>
    </w:p>
    <w:p>
      <w:pPr>
        <w:ind w:firstLine="400"/>
        <w:spacing w:line="460" w:lineRule="exact"/>
        <w:rPr>
          <w:rFonts w:hint="eastAsia" w:ascii="宋体" w:hAnsi="宋体"/>
          <w:bCs/>
        </w:rPr>
      </w:pPr>
      <w:r>
        <w:rPr>
          <w:rFonts w:hint="eastAsia" w:ascii="宋体" w:hAnsi="宋体"/>
          <w:bCs/>
        </w:rPr>
        <w:t xml:space="preserve">26.3.11异常低价投标（响应）</w:t>
      </w:r>
      <w:r/>
    </w:p>
    <w:p>
      <w:pPr>
        <w:ind w:firstLine="400"/>
        <w:spacing w:line="460" w:lineRule="exact"/>
        <w:rPr>
          <w:rFonts w:hint="eastAsia" w:ascii="宋体" w:hAnsi="宋体"/>
          <w:bCs/>
        </w:rPr>
      </w:pPr>
      <w:r>
        <w:rPr>
          <w:rFonts w:hint="eastAsia" w:ascii="宋体" w:hAnsi="宋体"/>
          <w:bCs/>
        </w:rPr>
        <w:t xml:space="preserve">26.3.11.1投标（响应）报价低于采购项目预算50%的，即投标（响应）报价&lt;采购项目预算×50% ；</w:t>
      </w:r>
      <w:r/>
    </w:p>
    <w:p>
      <w:pPr>
        <w:ind w:firstLine="400"/>
        <w:spacing w:line="460" w:lineRule="exact"/>
        <w:rPr>
          <w:rFonts w:hint="eastAsia" w:ascii="宋体" w:hAnsi="宋体"/>
          <w:bCs/>
        </w:rPr>
      </w:pPr>
      <w:r>
        <w:rPr>
          <w:rFonts w:hint="eastAsia" w:ascii="宋体" w:hAnsi="宋体"/>
          <w:bCs/>
        </w:rPr>
        <w:t xml:space="preserve">26.3.11.2投标（响应）报价低于采购项目最高限价45%的，即投标（响应）报价&lt;采购项目最高限价×45% ；</w:t>
      </w:r>
      <w:r/>
    </w:p>
    <w:p>
      <w:pPr>
        <w:ind w:firstLine="400"/>
        <w:spacing w:line="460" w:lineRule="exact"/>
        <w:rPr>
          <w:rFonts w:hint="eastAsia" w:ascii="宋体" w:hAnsi="宋体"/>
          <w:bCs/>
        </w:rPr>
      </w:pPr>
      <w:r>
        <w:rPr>
          <w:rFonts w:hint="eastAsia" w:ascii="宋体" w:hAnsi="宋体"/>
          <w:bCs/>
        </w:rPr>
        <w:t xml:space="preserve">26.3.11.3评审委员会认定的供应商报价过低、有可能影响产品质量或者不能诚信履约的其他情形。</w:t>
      </w:r>
      <w:r/>
    </w:p>
    <w:p>
      <w:pPr>
        <w:ind w:firstLine="400"/>
        <w:spacing w:line="460" w:lineRule="exact"/>
        <w:rPr>
          <w:rFonts w:hint="eastAsia" w:ascii="宋体" w:hAnsi="宋体"/>
          <w:bCs/>
        </w:rPr>
      </w:pPr>
      <w:r>
        <w:rPr>
          <w:rFonts w:hint="eastAsia" w:ascii="宋体" w:hAnsi="宋体"/>
          <w:bCs/>
        </w:rPr>
        <w:t xml:space="preserve">26.3.11.4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00"/>
        <w:spacing w:line="460" w:lineRule="exact"/>
        <w:rPr>
          <w:rFonts w:hint="eastAsia" w:ascii="宋体" w:hAnsi="宋体"/>
          <w:bCs/>
        </w:rPr>
      </w:pPr>
      <w:r>
        <w:rPr>
          <w:rFonts w:hint="eastAsia" w:ascii="宋体" w:hAnsi="宋体"/>
          <w:bCs/>
        </w:rPr>
        <w:t xml:space="preserve">26.4未实质性响应磋商文件的响应文件按无效响应处理。</w:t>
      </w:r>
      <w:r/>
    </w:p>
    <w:p>
      <w:pPr>
        <w:ind w:firstLine="400"/>
        <w:spacing w:line="460" w:lineRule="exact"/>
        <w:rPr>
          <w:rFonts w:hint="eastAsia" w:ascii="宋体" w:hAnsi="宋体"/>
          <w:bCs/>
        </w:rPr>
      </w:pPr>
      <w:r>
        <w:rPr>
          <w:rFonts w:hint="eastAsia" w:ascii="宋体" w:hAnsi="宋体"/>
        </w:rPr>
        <w:t xml:space="preserve">2</w:t>
      </w:r>
      <w:r>
        <w:rPr>
          <w:rFonts w:ascii="宋体" w:hAnsi="宋体"/>
        </w:rPr>
        <w:t xml:space="preserve">6</w:t>
      </w:r>
      <w:r>
        <w:rPr>
          <w:rFonts w:hint="eastAsia" w:ascii="宋体" w:hAnsi="宋体"/>
        </w:rPr>
        <w:t xml:space="preserve">.5</w:t>
      </w:r>
      <w:r>
        <w:rPr>
          <w:rFonts w:hint="eastAsia" w:ascii="宋体" w:hAnsi="宋体"/>
          <w:bCs/>
        </w:rPr>
        <w:t xml:space="preserve">如果响应文件实质上没有响应磋商文件的要求，磋商小组将予以拒绝，供应商不得通过修改或撤销不合要求的偏离或保留而使其成为实质性响应的文件。</w:t>
      </w:r>
      <w:r/>
    </w:p>
    <w:p>
      <w:pPr>
        <w:ind w:firstLine="422"/>
        <w:spacing w:line="400" w:lineRule="exact"/>
        <w:rPr>
          <w:rFonts w:hint="eastAsia" w:ascii="宋体" w:hAnsi="宋体"/>
          <w:b/>
          <w:bCs/>
          <w:szCs w:val="21"/>
        </w:rPr>
      </w:pPr>
      <w:r>
        <w:rPr>
          <w:rFonts w:hint="eastAsia" w:ascii="宋体" w:hAnsi="宋体"/>
        </w:rPr>
        <w:t xml:space="preserve">2</w:t>
      </w:r>
      <w:r>
        <w:rPr>
          <w:rFonts w:ascii="宋体" w:hAnsi="宋体"/>
        </w:rPr>
        <w:t xml:space="preserve">6</w:t>
      </w:r>
      <w:r>
        <w:rPr>
          <w:rFonts w:hint="eastAsia" w:ascii="宋体" w:hAnsi="宋体"/>
        </w:rPr>
        <w:t xml:space="preserve">.6供应商在项目评审全过程中应保持通讯畅通，并安排专人与代理机构及磋商小组联系。</w:t>
      </w:r>
      <w:r>
        <w:rPr>
          <w:rFonts w:hint="eastAsia" w:ascii="宋体" w:hAnsi="宋体"/>
          <w:b/>
          <w:bCs/>
          <w:szCs w:val="21"/>
        </w:rPr>
        <w:t xml:space="preserve">27、磋商程序及评审方法和评审标准</w:t>
      </w:r>
      <w:r/>
    </w:p>
    <w:p>
      <w:pPr>
        <w:ind w:firstLine="400"/>
        <w:spacing w:line="460" w:lineRule="exact"/>
        <w:rPr>
          <w:rFonts w:hint="eastAsia" w:ascii="宋体" w:hAnsi="宋体"/>
        </w:rPr>
      </w:pPr>
      <w:r>
        <w:rPr>
          <w:rFonts w:hint="eastAsia" w:ascii="宋体" w:hAnsi="宋体"/>
        </w:rPr>
        <w:t xml:space="preserve">27.1磋商程序</w:t>
      </w:r>
      <w:r/>
    </w:p>
    <w:p>
      <w:pPr>
        <w:ind w:firstLine="400"/>
        <w:spacing w:line="460" w:lineRule="exact"/>
        <w:rPr>
          <w:rFonts w:hint="eastAsia" w:ascii="宋体" w:hAnsi="宋体"/>
        </w:rPr>
      </w:pPr>
      <w:r>
        <w:rPr>
          <w:rFonts w:hint="eastAsia" w:ascii="宋体" w:hAnsi="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00"/>
        <w:spacing w:line="460" w:lineRule="exact"/>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00"/>
        <w:spacing w:line="460" w:lineRule="exact"/>
        <w:rPr>
          <w:rFonts w:hint="eastAsia" w:ascii="宋体" w:hAnsi="宋体"/>
        </w:rPr>
      </w:pPr>
      <w:r>
        <w:rPr>
          <w:rFonts w:hint="eastAsia" w:ascii="宋体" w:hAnsi="宋体"/>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00"/>
        <w:spacing w:line="460" w:lineRule="exact"/>
        <w:rPr>
          <w:rFonts w:hint="eastAsia"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00"/>
        <w:spacing w:line="460" w:lineRule="exact"/>
        <w:rPr>
          <w:rFonts w:hint="eastAsia"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00"/>
        <w:spacing w:line="460" w:lineRule="exact"/>
        <w:rPr>
          <w:rFonts w:hint="eastAsia" w:ascii="宋体" w:hAnsi="宋体"/>
        </w:rPr>
      </w:pPr>
      <w:r>
        <w:rPr>
          <w:rFonts w:hint="eastAsia" w:ascii="宋体" w:hAnsi="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00"/>
        <w:spacing w:line="460" w:lineRule="exact"/>
        <w:rPr>
          <w:rFonts w:hint="eastAsia" w:ascii="宋体" w:hAnsi="宋体"/>
        </w:rPr>
      </w:pPr>
      <w:r>
        <w:rPr>
          <w:rFonts w:hint="eastAsia" w:ascii="宋体" w:hAnsi="宋体"/>
        </w:rPr>
        <w:t xml:space="preserve">27.2 评审方法和评审标准</w:t>
      </w:r>
      <w:r/>
    </w:p>
    <w:p>
      <w:pPr>
        <w:ind w:firstLine="400"/>
        <w:spacing w:line="460" w:lineRule="exact"/>
        <w:rPr>
          <w:rFonts w:hint="eastAsia" w:ascii="宋体" w:hAnsi="宋体"/>
        </w:rPr>
      </w:pPr>
      <w:r>
        <w:rPr>
          <w:rFonts w:hint="eastAsia" w:ascii="宋体" w:hAnsi="宋体"/>
        </w:rPr>
        <w:t xml:space="preserve">27.2.1评审方法。经磋商确定最终采购需求和提交最后报价的供应商后，由磋商小组采用综合评分法对提交最后报价的供应商的响应文件和最后报价进行综合评分。</w:t>
      </w:r>
      <w:r/>
    </w:p>
    <w:p>
      <w:pPr>
        <w:ind w:firstLine="400"/>
        <w:spacing w:line="460" w:lineRule="exact"/>
        <w:rPr>
          <w:rFonts w:hint="eastAsia" w:ascii="宋体" w:hAnsi="宋体"/>
        </w:rPr>
      </w:pPr>
      <w:r>
        <w:rPr>
          <w:rFonts w:hint="eastAsia" w:ascii="宋体" w:hAnsi="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00"/>
        <w:spacing w:line="460" w:lineRule="exact"/>
        <w:rPr>
          <w:rFonts w:hint="eastAsia" w:ascii="宋体" w:hAnsi="宋体"/>
        </w:rPr>
      </w:pPr>
      <w:r>
        <w:rPr>
          <w:rFonts w:hint="eastAsia" w:ascii="宋体" w:hAnsi="宋体"/>
        </w:rPr>
        <w:t xml:space="preserve">27.2.2评审标准</w:t>
      </w:r>
      <w:r/>
    </w:p>
    <w:p>
      <w:pPr>
        <w:ind w:firstLine="400"/>
        <w:spacing w:line="460" w:lineRule="exact"/>
        <w:rPr>
          <w:rFonts w:hint="eastAsia" w:ascii="宋体" w:hAnsi="宋体"/>
        </w:rPr>
      </w:pPr>
      <w:r>
        <w:rPr>
          <w:rFonts w:hint="eastAsia" w:ascii="宋体" w:hAnsi="宋体"/>
        </w:rPr>
        <w:t xml:space="preserve">见本磋商文件第五章规定。</w:t>
      </w:r>
      <w:r/>
    </w:p>
    <w:p>
      <w:pPr>
        <w:ind w:firstLine="400"/>
        <w:spacing w:line="460" w:lineRule="exact"/>
        <w:rPr>
          <w:rFonts w:hint="eastAsia" w:ascii="宋体" w:hAnsi="宋体"/>
        </w:rPr>
      </w:pPr>
      <w:r>
        <w:rPr>
          <w:rFonts w:hint="eastAsia" w:ascii="宋体" w:hAnsi="宋体"/>
        </w:rPr>
        <w:t xml:space="preserve">27.3采购活动终止的情况</w:t>
      </w:r>
      <w:r/>
    </w:p>
    <w:p>
      <w:pPr>
        <w:ind w:firstLine="400"/>
        <w:spacing w:line="460" w:lineRule="exact"/>
        <w:rPr>
          <w:rFonts w:hint="eastAsia" w:ascii="宋体" w:hAnsi="宋体"/>
        </w:rPr>
      </w:pPr>
      <w:r>
        <w:rPr>
          <w:rFonts w:hint="eastAsia" w:ascii="宋体" w:hAnsi="宋体"/>
        </w:rPr>
        <w:t xml:space="preserve">出现下列情形之一的，本次竞争性磋商采购活动将被终止：</w:t>
      </w:r>
      <w:r/>
    </w:p>
    <w:p>
      <w:pPr>
        <w:ind w:firstLine="400"/>
        <w:spacing w:line="460" w:lineRule="exact"/>
        <w:rPr>
          <w:rFonts w:hint="eastAsia" w:ascii="宋体" w:hAnsi="宋体"/>
        </w:rPr>
      </w:pPr>
      <w:r>
        <w:rPr>
          <w:rFonts w:hint="eastAsia" w:ascii="宋体" w:hAnsi="宋体"/>
        </w:rPr>
        <w:t xml:space="preserve">27.3.1因情况变化，不再符合规定的竞争性磋商采购方式适用情形的。</w:t>
      </w:r>
      <w:r/>
    </w:p>
    <w:p>
      <w:pPr>
        <w:ind w:firstLine="400"/>
        <w:spacing w:line="460" w:lineRule="exact"/>
        <w:rPr>
          <w:rFonts w:hint="eastAsia" w:ascii="宋体" w:hAnsi="宋体"/>
        </w:rPr>
      </w:pPr>
      <w:r>
        <w:rPr>
          <w:rFonts w:hint="eastAsia" w:ascii="宋体" w:hAnsi="宋体"/>
        </w:rPr>
        <w:t xml:space="preserve">27.3.2出现影响采购公正的违法、违规行为的。</w:t>
      </w:r>
      <w:r/>
    </w:p>
    <w:p>
      <w:pPr>
        <w:ind w:firstLine="400"/>
        <w:spacing w:line="460" w:lineRule="exact"/>
        <w:rPr>
          <w:rFonts w:hint="eastAsia" w:ascii="宋体" w:hAnsi="宋体"/>
        </w:rPr>
      </w:pPr>
      <w:r>
        <w:rPr>
          <w:rFonts w:hint="eastAsia" w:ascii="宋体" w:hAnsi="宋体"/>
        </w:rPr>
        <w:t xml:space="preserve">27.3.3除本磋商文件第二章第27.1.2条第三款规定的情形外，在采购过程中符合要求的供应商或者最后报价未超过采购预算的供应商不足3家的。</w:t>
      </w:r>
      <w:r/>
    </w:p>
    <w:p>
      <w:pPr>
        <w:ind w:firstLine="400"/>
        <w:spacing w:line="460" w:lineRule="exact"/>
        <w:rPr>
          <w:rFonts w:hint="eastAsia" w:ascii="宋体" w:hAnsi="宋体"/>
        </w:rPr>
      </w:pPr>
      <w:r>
        <w:rPr>
          <w:rFonts w:hint="eastAsia" w:ascii="宋体" w:hAnsi="宋体"/>
        </w:rPr>
        <w:t xml:space="preserve">27.3.4在苏采云系统规定时间内成功解密电子响应文件的供应商不足3家的。</w:t>
      </w:r>
      <w:r/>
    </w:p>
    <w:p>
      <w:pPr>
        <w:jc w:val="both"/>
        <w:keepLines/>
        <w:keepNext/>
        <w:rPr>
          <w:b/>
          <w:bCs/>
          <w:sz w:val="32"/>
          <w:szCs w:val="32"/>
        </w:rPr>
        <w:outlineLvl w:val="2"/>
      </w:pPr>
      <w:r/>
      <w:bookmarkStart w:id="89" w:name="_Toc120614219"/>
      <w:r/>
      <w:bookmarkStart w:id="90" w:name="_Toc20823307"/>
      <w:r/>
      <w:bookmarkStart w:id="91" w:name="_Toc513029235"/>
      <w:r/>
      <w:bookmarkStart w:id="92" w:name="_Toc16938551"/>
      <w:r>
        <w:rPr>
          <w:rFonts w:hint="eastAsia"/>
          <w:b/>
          <w:bCs/>
          <w:sz w:val="32"/>
          <w:szCs w:val="32"/>
        </w:rPr>
        <w:t xml:space="preserve">六、</w:t>
      </w:r>
      <w:bookmarkEnd w:id="89"/>
      <w:r/>
      <w:bookmarkEnd w:id="90"/>
      <w:r/>
      <w:bookmarkEnd w:id="91"/>
      <w:r/>
      <w:bookmarkEnd w:id="92"/>
      <w:r>
        <w:rPr>
          <w:rFonts w:hint="eastAsia"/>
          <w:b/>
          <w:bCs/>
          <w:sz w:val="32"/>
          <w:szCs w:val="32"/>
        </w:rPr>
        <w:t xml:space="preserve">成交</w:t>
      </w:r>
      <w:r/>
    </w:p>
    <w:p>
      <w:pPr>
        <w:ind w:firstLine="400"/>
        <w:spacing w:line="460" w:lineRule="exact"/>
        <w:rPr>
          <w:rFonts w:hint="eastAsia" w:ascii="宋体" w:hAnsi="宋体"/>
        </w:rPr>
      </w:pPr>
      <w:r/>
      <w:bookmarkStart w:id="93" w:name="_Toc513029238"/>
      <w:r/>
      <w:bookmarkStart w:id="94" w:name="_Toc20823310"/>
      <w:r/>
      <w:bookmarkStart w:id="95" w:name="_Toc16938554"/>
      <w:r>
        <w:rPr>
          <w:rFonts w:hint="eastAsia" w:ascii="宋体" w:hAnsi="宋体"/>
        </w:rPr>
        <w:t xml:space="preserve">28、</w:t>
      </w:r>
      <w:bookmarkEnd w:id="93"/>
      <w:r>
        <w:rPr>
          <w:rFonts w:hint="eastAsia" w:ascii="宋体" w:hAnsi="宋体"/>
        </w:rPr>
        <w:t xml:space="preserve">确定</w:t>
      </w:r>
      <w:bookmarkEnd w:id="94"/>
      <w:r/>
      <w:bookmarkEnd w:id="95"/>
      <w:r>
        <w:rPr>
          <w:rFonts w:hint="eastAsia" w:ascii="宋体" w:hAnsi="宋体"/>
        </w:rPr>
        <w:t xml:space="preserve">成交单位</w:t>
      </w:r>
      <w:r/>
    </w:p>
    <w:p>
      <w:pPr>
        <w:ind w:firstLine="400"/>
        <w:spacing w:line="460" w:lineRule="exact"/>
        <w:rPr>
          <w:rFonts w:hint="eastAsia" w:ascii="宋体" w:hAnsi="宋体"/>
        </w:rPr>
      </w:pPr>
      <w:r>
        <w:rPr>
          <w:rFonts w:hint="eastAsia" w:ascii="宋体" w:hAnsi="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00"/>
        <w:spacing w:line="460" w:lineRule="exact"/>
        <w:rPr>
          <w:rFonts w:hint="eastAsia" w:ascii="宋体" w:hAnsi="宋体"/>
        </w:rPr>
      </w:pPr>
      <w:r>
        <w:rPr>
          <w:rFonts w:hint="eastAsia" w:ascii="宋体" w:hAnsi="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00"/>
        <w:spacing w:line="460" w:lineRule="exact"/>
        <w:rPr>
          <w:rFonts w:hint="eastAsia" w:ascii="宋体" w:hAnsi="宋体"/>
        </w:rPr>
      </w:pPr>
      <w:r>
        <w:rPr>
          <w:rFonts w:hint="eastAsia" w:ascii="宋体" w:hAnsi="宋体"/>
        </w:rPr>
        <w:t xml:space="preserve">28.2采购人从评审报告提出的成交候选供应商中，按照排序由高到低的原则确定成交供应商。采购人确定成交供应商后，代理公司将在“江苏政府采购网”“扬州市政府采购网”发布成交结果公告，公告期限为1个工作日。</w:t>
      </w:r>
      <w:r/>
    </w:p>
    <w:p>
      <w:pPr>
        <w:ind w:firstLine="400"/>
        <w:spacing w:line="460" w:lineRule="exact"/>
        <w:rPr>
          <w:rFonts w:hint="eastAsia" w:ascii="宋体" w:hAnsi="宋体"/>
        </w:rPr>
      </w:pPr>
      <w:r>
        <w:rPr>
          <w:rFonts w:hint="eastAsia" w:ascii="宋体" w:hAnsi="宋体"/>
        </w:rPr>
        <w:t xml:space="preserve">28.3若有充分证据证明，成交供应商出现下列情况之一的，一经查实，将被取消成交资格：</w:t>
      </w:r>
      <w:r/>
    </w:p>
    <w:p>
      <w:pPr>
        <w:ind w:firstLine="400"/>
        <w:spacing w:line="460" w:lineRule="exact"/>
        <w:rPr>
          <w:rFonts w:hint="eastAsia" w:ascii="宋体" w:hAnsi="宋体"/>
        </w:rPr>
      </w:pPr>
      <w:r>
        <w:rPr>
          <w:rFonts w:hint="eastAsia" w:ascii="宋体" w:hAnsi="宋体"/>
        </w:rPr>
        <w:t xml:space="preserve">28.3.1提供虚假材料谋取成交的。</w:t>
      </w:r>
      <w:r/>
    </w:p>
    <w:p>
      <w:pPr>
        <w:ind w:firstLine="400"/>
        <w:spacing w:line="460" w:lineRule="exact"/>
        <w:rPr>
          <w:rFonts w:hint="eastAsia" w:ascii="宋体" w:hAnsi="宋体"/>
        </w:rPr>
      </w:pPr>
      <w:r>
        <w:rPr>
          <w:rFonts w:hint="eastAsia" w:ascii="宋体" w:hAnsi="宋体"/>
        </w:rPr>
        <w:t xml:space="preserve">28.3.2与评审专家、采购人、其他供应商或者代理机构工作人员恶意串通的。</w:t>
      </w:r>
      <w:r/>
    </w:p>
    <w:p>
      <w:pPr>
        <w:ind w:firstLine="400"/>
        <w:spacing w:line="460" w:lineRule="exact"/>
        <w:rPr>
          <w:rFonts w:hint="eastAsia" w:ascii="宋体" w:hAnsi="宋体"/>
        </w:rPr>
      </w:pPr>
      <w:r>
        <w:rPr>
          <w:rFonts w:hint="eastAsia" w:ascii="宋体" w:hAnsi="宋体"/>
        </w:rPr>
        <w:t xml:space="preserve">28.3.3向评审专家、采购人或代理机构工作人员行贿或者提供其他不正当利益的。</w:t>
      </w:r>
      <w:r/>
    </w:p>
    <w:p>
      <w:pPr>
        <w:ind w:firstLine="400"/>
        <w:spacing w:line="460" w:lineRule="exact"/>
        <w:rPr>
          <w:rFonts w:hint="eastAsia" w:ascii="宋体" w:hAnsi="宋体"/>
        </w:rPr>
      </w:pPr>
      <w:r>
        <w:rPr>
          <w:rFonts w:hint="eastAsia" w:ascii="宋体" w:hAnsi="宋体"/>
        </w:rPr>
        <w:t xml:space="preserve">28.3.4恶意竞争，最后报价明显低于其自身合理成本且又无法提供证明的。</w:t>
      </w:r>
      <w:r/>
    </w:p>
    <w:p>
      <w:pPr>
        <w:ind w:firstLine="400"/>
        <w:spacing w:line="460" w:lineRule="exact"/>
        <w:rPr>
          <w:rFonts w:hint="eastAsia" w:ascii="宋体" w:hAnsi="宋体"/>
        </w:rPr>
      </w:pPr>
      <w:r>
        <w:rPr>
          <w:rFonts w:hint="eastAsia" w:ascii="宋体" w:hAnsi="宋体"/>
        </w:rPr>
        <w:t xml:space="preserve">28.3.5不满足本磋商文件规定的实质性要求，但在评审过程中又未被磋商小组发现的。</w:t>
      </w:r>
      <w:r/>
    </w:p>
    <w:p>
      <w:pPr>
        <w:ind w:firstLine="400"/>
        <w:spacing w:line="460" w:lineRule="exact"/>
        <w:rPr>
          <w:rFonts w:hint="eastAsia" w:ascii="宋体" w:hAnsi="宋体"/>
        </w:rPr>
      </w:pPr>
      <w:r>
        <w:rPr>
          <w:rFonts w:hint="eastAsia" w:ascii="宋体" w:hAnsi="宋体"/>
        </w:rPr>
        <w:t xml:space="preserve">28.3.6成交后无正当理由拒不与采购人签订政府采购合同或者未按照磋商文件确定的事项签订政府采购合同的。</w:t>
      </w:r>
      <w:r/>
    </w:p>
    <w:p>
      <w:pPr>
        <w:ind w:firstLine="400"/>
        <w:spacing w:line="460" w:lineRule="exact"/>
        <w:rPr>
          <w:rFonts w:hint="eastAsia" w:ascii="宋体" w:hAnsi="宋体"/>
        </w:rPr>
      </w:pPr>
      <w:r>
        <w:rPr>
          <w:rFonts w:hint="eastAsia" w:ascii="宋体" w:hAnsi="宋体"/>
        </w:rPr>
        <w:t xml:space="preserve">28.3.7将政府采购合同转包的。</w:t>
      </w:r>
      <w:r/>
    </w:p>
    <w:p>
      <w:pPr>
        <w:ind w:firstLine="422"/>
        <w:spacing w:line="400" w:lineRule="exact"/>
        <w:rPr>
          <w:rFonts w:hint="eastAsia" w:ascii="宋体" w:hAnsi="宋体"/>
          <w:b/>
          <w:bCs/>
          <w:szCs w:val="21"/>
        </w:rPr>
      </w:pPr>
      <w:r>
        <w:rPr>
          <w:rFonts w:hint="eastAsia" w:ascii="宋体" w:hAnsi="宋体"/>
          <w:b/>
          <w:bCs/>
          <w:szCs w:val="21"/>
        </w:rPr>
        <w:t xml:space="preserve">29、质疑处理</w:t>
      </w:r>
      <w:r/>
    </w:p>
    <w:p>
      <w:pPr>
        <w:ind w:firstLine="420"/>
        <w:spacing w:line="400" w:lineRule="exact"/>
        <w:rPr>
          <w:rFonts w:hint="eastAsia" w:ascii="宋体" w:hAnsi="宋体"/>
          <w:szCs w:val="21"/>
        </w:rPr>
      </w:pPr>
      <w:r>
        <w:rPr>
          <w:rFonts w:hint="eastAsia" w:ascii="宋体" w:hAnsi="宋体"/>
          <w:szCs w:val="21"/>
        </w:rPr>
        <w:t xml:space="preserve">29.1提出质疑的供应商应当是参与所质疑项目采购活动的供应商。潜在供应商依法获取其可质疑的采购文件的，可以对采购文件提出质疑。</w:t>
      </w:r>
      <w:r/>
    </w:p>
    <w:p>
      <w:pPr>
        <w:ind w:firstLine="420"/>
        <w:spacing w:line="400" w:lineRule="exact"/>
        <w:rPr>
          <w:rFonts w:hint="eastAsia" w:ascii="宋体" w:hAnsi="宋体"/>
          <w:szCs w:val="21"/>
        </w:rPr>
      </w:pPr>
      <w:r>
        <w:rPr>
          <w:rFonts w:hint="eastAsia" w:ascii="宋体" w:hAnsi="宋体"/>
          <w:szCs w:val="21"/>
        </w:rPr>
        <w:t xml:space="preserve">29.2供应商认为采购文件、采购过程和中标或成交结果使自己的权益受到损害的，可以在知道或应知其权益受到损害之日起7个工作日内，以书面形式根据下述29.4条款的规定向采购人或代理机构提出质疑。</w:t>
      </w:r>
      <w:r/>
    </w:p>
    <w:p>
      <w:pPr>
        <w:ind w:firstLine="420"/>
        <w:spacing w:line="400" w:lineRule="exact"/>
        <w:rPr>
          <w:rFonts w:hint="eastAsia" w:ascii="宋体" w:hAnsi="宋体"/>
          <w:szCs w:val="21"/>
        </w:rPr>
      </w:pPr>
      <w:r>
        <w:rPr>
          <w:rFonts w:hint="eastAsia" w:ascii="宋体" w:hAnsi="宋体"/>
          <w:szCs w:val="21"/>
        </w:rPr>
        <w:t xml:space="preserve">29.2.1对可以质疑的采购文件提出质疑的，为收到采购文件之日或者采购文件公告期限届满之日。</w:t>
      </w:r>
      <w:r/>
    </w:p>
    <w:p>
      <w:pPr>
        <w:spacing w:line="400" w:lineRule="exact"/>
        <w:rPr>
          <w:rFonts w:hint="eastAsia" w:ascii="宋体" w:hAnsi="宋体"/>
          <w:szCs w:val="21"/>
        </w:rPr>
      </w:pPr>
      <w:r>
        <w:rPr>
          <w:rFonts w:hint="eastAsia" w:ascii="宋体" w:hAnsi="宋体"/>
          <w:szCs w:val="21"/>
        </w:rPr>
        <w:t xml:space="preserve">    29.2.2对采购过程提出质疑的，为各采购程序环节结束之日。</w:t>
      </w:r>
      <w:r/>
    </w:p>
    <w:p>
      <w:pPr>
        <w:ind w:firstLine="420"/>
        <w:spacing w:line="400" w:lineRule="exact"/>
        <w:rPr>
          <w:rFonts w:hint="eastAsia" w:ascii="宋体" w:hAnsi="宋体"/>
          <w:szCs w:val="21"/>
        </w:rPr>
      </w:pPr>
      <w:r>
        <w:rPr>
          <w:rFonts w:hint="eastAsia" w:ascii="宋体" w:hAnsi="宋体"/>
          <w:szCs w:val="21"/>
        </w:rPr>
        <w:t xml:space="preserve">29.2.3对成交结果提出质疑的，为成交结果公告期限届满之日。</w:t>
      </w:r>
      <w:r/>
    </w:p>
    <w:p>
      <w:pPr>
        <w:ind w:firstLine="420"/>
        <w:spacing w:line="400" w:lineRule="exact"/>
        <w:rPr>
          <w:rFonts w:hint="eastAsia" w:ascii="宋体" w:hAnsi="宋体"/>
          <w:szCs w:val="21"/>
        </w:rPr>
      </w:pPr>
      <w:r>
        <w:rPr>
          <w:rFonts w:hint="eastAsia" w:ascii="宋体" w:hAnsi="宋体"/>
          <w:szCs w:val="21"/>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00" w:lineRule="exact"/>
        <w:rPr>
          <w:rFonts w:hint="eastAsia" w:ascii="宋体" w:hAnsi="宋体"/>
          <w:szCs w:val="21"/>
        </w:rPr>
      </w:pPr>
      <w:r>
        <w:rPr>
          <w:rFonts w:hint="eastAsia" w:ascii="宋体" w:hAnsi="宋体"/>
          <w:szCs w:val="21"/>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400" w:lineRule="exact"/>
        <w:rPr>
          <w:rFonts w:hint="eastAsia" w:ascii="宋体" w:hAnsi="宋体"/>
          <w:szCs w:val="21"/>
        </w:rPr>
      </w:pPr>
      <w:r>
        <w:rPr>
          <w:rFonts w:hint="eastAsia" w:ascii="宋体" w:hAnsi="宋体"/>
          <w:szCs w:val="21"/>
        </w:rPr>
        <w:t xml:space="preserve">29.4 供应商（含潜在供应商）对与本项目有关的所有询问、质疑均请向采购人提出，由采购人负责答复。</w:t>
      </w:r>
      <w:r/>
    </w:p>
    <w:p>
      <w:pPr>
        <w:ind w:firstLine="420"/>
        <w:spacing w:line="400" w:lineRule="exact"/>
        <w:rPr>
          <w:rFonts w:hint="eastAsia" w:ascii="宋体" w:hAnsi="宋体"/>
          <w:szCs w:val="21"/>
        </w:rPr>
      </w:pPr>
      <w:r>
        <w:rPr>
          <w:rFonts w:hint="eastAsia" w:ascii="宋体" w:hAnsi="宋体"/>
          <w:szCs w:val="21"/>
        </w:rPr>
        <w:t xml:space="preserve">采购人及代理机构只接收以纸质原件形式送达的质疑,建议供应商尽量通过邮寄方式提交质疑（采购人和代理机构不接受未填写快递运单的快件）。</w:t>
      </w:r>
      <w:r/>
    </w:p>
    <w:p>
      <w:pPr>
        <w:ind w:firstLine="420"/>
        <w:spacing w:line="400" w:lineRule="exact"/>
        <w:rPr>
          <w:rFonts w:hint="eastAsia" w:ascii="宋体" w:hAnsi="宋体"/>
          <w:szCs w:val="21"/>
        </w:rPr>
      </w:pPr>
      <w:r>
        <w:rPr>
          <w:rFonts w:hint="eastAsia" w:ascii="宋体" w:hAnsi="宋体"/>
          <w:szCs w:val="21"/>
        </w:rPr>
        <w:t xml:space="preserve">代理机构质疑接受人及联系方式详见招标文件第一章。</w:t>
      </w:r>
      <w:r/>
    </w:p>
    <w:p>
      <w:pPr>
        <w:ind w:firstLine="420"/>
        <w:spacing w:line="400" w:lineRule="exact"/>
        <w:rPr>
          <w:rFonts w:hint="eastAsia" w:ascii="宋体" w:hAnsi="宋体"/>
          <w:szCs w:val="21"/>
        </w:rPr>
      </w:pPr>
      <w:r>
        <w:rPr>
          <w:rFonts w:hint="eastAsia" w:ascii="宋体" w:hAnsi="宋体"/>
          <w:szCs w:val="21"/>
        </w:rPr>
        <w:t xml:space="preserve">采购人质疑接收人及联系方式见招标文件第一章。</w:t>
      </w:r>
      <w:r/>
    </w:p>
    <w:p>
      <w:pPr>
        <w:ind w:firstLine="420"/>
        <w:spacing w:line="400" w:lineRule="exact"/>
        <w:rPr>
          <w:rFonts w:hint="eastAsia" w:ascii="宋体" w:hAnsi="宋体"/>
          <w:szCs w:val="21"/>
        </w:rPr>
      </w:pPr>
      <w:r>
        <w:rPr>
          <w:rFonts w:hint="eastAsia" w:ascii="宋体" w:hAnsi="宋体"/>
          <w:szCs w:val="21"/>
        </w:rPr>
        <w:t xml:space="preserve">29.5 以下情形的质疑不予受理</w:t>
      </w:r>
      <w:r/>
    </w:p>
    <w:p>
      <w:pPr>
        <w:ind w:firstLine="420"/>
        <w:spacing w:line="400" w:lineRule="exact"/>
        <w:rPr>
          <w:rFonts w:hint="eastAsia" w:ascii="宋体" w:hAnsi="宋体"/>
          <w:szCs w:val="21"/>
        </w:rPr>
      </w:pPr>
      <w:r>
        <w:rPr>
          <w:rFonts w:hint="eastAsia" w:ascii="宋体" w:hAnsi="宋体"/>
          <w:szCs w:val="21"/>
        </w:rPr>
        <w:t xml:space="preserve">29.5.1 内容不符合《政府采购质疑和投诉办法》第十二条规定的质疑。</w:t>
      </w:r>
      <w:r/>
    </w:p>
    <w:p>
      <w:pPr>
        <w:ind w:firstLine="420"/>
        <w:spacing w:line="400" w:lineRule="exact"/>
        <w:rPr>
          <w:rFonts w:hint="eastAsia" w:ascii="宋体" w:hAnsi="宋体"/>
          <w:szCs w:val="21"/>
        </w:rPr>
      </w:pPr>
      <w:r>
        <w:rPr>
          <w:rFonts w:hint="eastAsia" w:ascii="宋体" w:hAnsi="宋体"/>
          <w:szCs w:val="21"/>
        </w:rPr>
        <w:t xml:space="preserve">29.5.2 超出政府采购法定期限的质疑。</w:t>
      </w:r>
      <w:r/>
    </w:p>
    <w:p>
      <w:pPr>
        <w:ind w:firstLine="420"/>
        <w:spacing w:line="400" w:lineRule="exact"/>
        <w:rPr>
          <w:rFonts w:hint="eastAsia" w:ascii="宋体" w:hAnsi="宋体"/>
          <w:szCs w:val="21"/>
        </w:rPr>
      </w:pPr>
      <w:r>
        <w:rPr>
          <w:rFonts w:hint="eastAsia" w:ascii="宋体" w:hAnsi="宋体"/>
          <w:szCs w:val="21"/>
        </w:rPr>
        <w:t xml:space="preserve">29.5.3 以传真、电子邮件等方式递交的非原件形式的质疑。</w:t>
      </w:r>
      <w:r/>
    </w:p>
    <w:p>
      <w:pPr>
        <w:ind w:firstLine="420"/>
        <w:spacing w:line="400" w:lineRule="exact"/>
        <w:rPr>
          <w:rFonts w:hint="eastAsia" w:ascii="宋体" w:hAnsi="宋体"/>
          <w:szCs w:val="21"/>
        </w:rPr>
      </w:pPr>
      <w:r>
        <w:rPr>
          <w:rFonts w:hint="eastAsia" w:ascii="宋体" w:hAnsi="宋体"/>
          <w:szCs w:val="21"/>
        </w:rPr>
        <w:t xml:space="preserve">29.5.4 未参加磋商活动的供应商或在磋商活动中自身权益未受到损害的供应商所提出的质疑。</w:t>
      </w:r>
      <w:r/>
    </w:p>
    <w:p>
      <w:pPr>
        <w:ind w:firstLine="420"/>
        <w:spacing w:line="400" w:lineRule="exact"/>
        <w:rPr>
          <w:rFonts w:hint="eastAsia" w:ascii="宋体" w:hAnsi="宋体"/>
          <w:szCs w:val="21"/>
        </w:rPr>
      </w:pPr>
      <w:r>
        <w:rPr>
          <w:rFonts w:hint="eastAsia" w:ascii="宋体" w:hAnsi="宋体"/>
          <w:szCs w:val="21"/>
        </w:rPr>
        <w:t xml:space="preserve">29.5.5供应商组成联合体参加磋商，联合体中任何一方或多方未按要求签字、盖章、加盖公章的质疑。</w:t>
      </w:r>
      <w:r/>
    </w:p>
    <w:p>
      <w:pPr>
        <w:ind w:firstLine="420"/>
        <w:spacing w:line="400" w:lineRule="exact"/>
        <w:rPr>
          <w:rFonts w:hint="eastAsia" w:ascii="宋体" w:hAnsi="宋体"/>
          <w:szCs w:val="21"/>
        </w:rPr>
      </w:pPr>
      <w:r>
        <w:rPr>
          <w:rFonts w:hint="eastAsia" w:ascii="宋体" w:hAnsi="宋体"/>
          <w:szCs w:val="21"/>
        </w:rPr>
        <w:t xml:space="preserve">29.6  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20"/>
        <w:spacing w:line="400" w:lineRule="exact"/>
        <w:rPr>
          <w:rFonts w:hint="eastAsia" w:ascii="宋体" w:hAnsi="宋体"/>
          <w:b/>
          <w:bCs/>
          <w:szCs w:val="21"/>
        </w:rPr>
      </w:pPr>
      <w:r>
        <w:rPr>
          <w:rFonts w:hint="eastAsia" w:ascii="宋体" w:hAnsi="宋体"/>
          <w:b/>
          <w:bCs/>
          <w:szCs w:val="21"/>
        </w:rPr>
        <w:t xml:space="preserve">30、成交通知书</w:t>
      </w:r>
      <w:r/>
    </w:p>
    <w:p>
      <w:pPr>
        <w:ind w:firstLine="420"/>
        <w:spacing w:line="400" w:lineRule="exact"/>
        <w:rPr>
          <w:rFonts w:hint="eastAsia" w:ascii="宋体" w:hAnsi="宋体"/>
          <w:szCs w:val="21"/>
        </w:rPr>
      </w:pPr>
      <w:r>
        <w:rPr>
          <w:rFonts w:hint="eastAsia" w:ascii="宋体" w:hAnsi="宋体"/>
          <w:szCs w:val="21"/>
        </w:rPr>
        <w:t xml:space="preserve">30.1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400" w:lineRule="exact"/>
        <w:rPr>
          <w:rFonts w:hint="eastAsia" w:ascii="宋体" w:hAnsi="宋体"/>
          <w:szCs w:val="21"/>
        </w:rPr>
      </w:pPr>
      <w:r>
        <w:rPr>
          <w:rFonts w:hint="eastAsia" w:ascii="宋体" w:hAnsi="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rPr>
          <w:rFonts w:hint="eastAsia" w:ascii="宋体" w:hAnsi="宋体"/>
          <w:szCs w:val="21"/>
        </w:rPr>
        <w:outlineLvl w:val="2"/>
      </w:pPr>
      <w:r/>
      <w:bookmarkStart w:id="96" w:name="_Toc16938552"/>
      <w:r/>
      <w:bookmarkStart w:id="97" w:name="_Toc20823308"/>
      <w:r/>
      <w:bookmarkStart w:id="98" w:name="_Toc513029236"/>
      <w:r/>
      <w:bookmarkStart w:id="99" w:name="_Toc120614220"/>
      <w:r>
        <w:rPr>
          <w:rFonts w:hint="eastAsia"/>
          <w:b/>
          <w:bCs/>
          <w:sz w:val="32"/>
          <w:szCs w:val="32"/>
        </w:rPr>
        <w:t xml:space="preserve">七、授予合同</w:t>
      </w:r>
      <w:bookmarkEnd w:id="96"/>
      <w:r/>
      <w:bookmarkEnd w:id="97"/>
      <w:r/>
      <w:bookmarkEnd w:id="98"/>
      <w:r/>
      <w:bookmarkEnd w:id="99"/>
      <w:r/>
      <w:r/>
    </w:p>
    <w:p>
      <w:pPr>
        <w:ind w:firstLine="420"/>
        <w:spacing w:line="360" w:lineRule="auto"/>
        <w:rPr>
          <w:rFonts w:hint="eastAsia" w:ascii="宋体" w:hAnsi="宋体"/>
        </w:rPr>
      </w:pPr>
      <w:r>
        <w:rPr>
          <w:rFonts w:hint="eastAsia" w:ascii="宋体" w:hAnsi="宋体"/>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rPr>
      </w:pPr>
      <w:r>
        <w:rPr>
          <w:rFonts w:hint="eastAsia" w:ascii="宋体" w:hAnsi="宋体"/>
        </w:rPr>
        <w:t xml:space="preserve">31.2</w:t>
      </w:r>
      <w:r>
        <w:rPr>
          <w:rFonts w:hint="eastAsia" w:ascii="宋体" w:hAnsi="宋体"/>
          <w:b/>
          <w:bCs/>
        </w:rPr>
        <w:t xml:space="preserve"> </w:t>
      </w:r>
      <w:r>
        <w:rPr>
          <w:rFonts w:hint="eastAsia" w:ascii="宋体" w:hAnsi="宋体"/>
        </w:rPr>
        <w:t xml:space="preserve">采购文件、成交供应商的响应文件及磋商过程中有关澄清、承诺文件均应作为合同附件。</w:t>
      </w:r>
      <w:r/>
    </w:p>
    <w:p>
      <w:pPr>
        <w:ind w:firstLine="420"/>
        <w:spacing w:line="360" w:lineRule="auto"/>
        <w:rPr>
          <w:rFonts w:hint="eastAsia" w:ascii="宋体" w:hAnsi="宋体"/>
        </w:rPr>
      </w:pPr>
      <w:r>
        <w:rPr>
          <w:rFonts w:hint="eastAsia" w:ascii="宋体" w:hAnsi="宋体"/>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spacing w:line="360" w:lineRule="auto"/>
        <w:rPr>
          <w:rFonts w:hint="eastAsia" w:ascii="宋体" w:hAnsi="宋体"/>
          <w:b/>
          <w:bCs/>
          <w:szCs w:val="21"/>
        </w:rPr>
      </w:pPr>
      <w:r>
        <w:rPr>
          <w:rFonts w:hint="eastAsia" w:ascii="宋体" w:hAnsi="宋体"/>
          <w:b/>
          <w:bCs/>
          <w:szCs w:val="21"/>
        </w:rPr>
        <w:t xml:space="preserve">32、其他要求</w:t>
      </w:r>
      <w:r/>
    </w:p>
    <w:p>
      <w:pPr>
        <w:ind w:firstLine="420"/>
        <w:spacing w:line="360" w:lineRule="auto"/>
        <w:rPr>
          <w:rFonts w:hint="eastAsia" w:ascii="宋体" w:hAnsi="宋体"/>
        </w:rPr>
      </w:pPr>
      <w:r>
        <w:rPr>
          <w:rFonts w:hint="eastAsia" w:ascii="宋体" w:hAnsi="宋体"/>
        </w:rPr>
        <w:t xml:space="preserve">32.1落实好政府采购履约资金扶持政策。中标/成交供应商可凭政府采购合同办理融资贷款，详见江苏政府采购网“政采贷”专栏。</w:t>
      </w:r>
      <w:r/>
    </w:p>
    <w:p>
      <w:pPr>
        <w:ind w:firstLine="400"/>
        <w:spacing w:line="360" w:lineRule="auto"/>
        <w:rPr>
          <w:rFonts w:hint="eastAsia" w:ascii="宋体" w:hAnsi="宋体"/>
        </w:rPr>
      </w:pPr>
      <w:r>
        <w:rPr>
          <w:rFonts w:hint="eastAsia" w:ascii="宋体" w:hAnsi="宋体"/>
        </w:rPr>
        <w:t xml:space="preserve">32.2严格执行政府采购关于支持</w:t>
      </w:r>
      <w:r>
        <w:rPr>
          <w:rFonts w:hint="eastAsia" w:ascii="宋体" w:hAnsi="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00"/>
        <w:spacing w:line="360" w:lineRule="auto"/>
        <w:rPr>
          <w:rFonts w:hint="eastAsia" w:ascii="宋体" w:hAnsi="宋体"/>
        </w:rPr>
      </w:pPr>
      <w:r>
        <w:rPr>
          <w:rFonts w:hint="eastAsia" w:ascii="宋体" w:hAnsi="宋体"/>
        </w:rPr>
        <w:t xml:space="preserve">32.3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00"/>
        <w:spacing w:line="360" w:lineRule="auto"/>
        <w:rPr>
          <w:rFonts w:hint="eastAsia" w:ascii="宋体" w:hAnsi="宋体" w:cs="宋体"/>
          <w:sz w:val="24"/>
          <w:szCs w:val="24"/>
        </w:rPr>
      </w:pPr>
      <w:r>
        <w:rPr>
          <w:rFonts w:hint="eastAsia" w:ascii="宋体" w:hAnsi="宋体" w:cs="宋体"/>
          <w:sz w:val="24"/>
          <w:szCs w:val="24"/>
        </w:rPr>
        <w:br w:type="page" w:clear="all"/>
      </w:r>
      <w:bookmarkEnd w:id="39"/>
      <w:r/>
      <w:bookmarkEnd w:id="40"/>
      <w:r/>
      <w:bookmarkEnd w:id="41"/>
      <w:r/>
      <w:bookmarkEnd w:id="42"/>
      <w:r/>
      <w:bookmarkEnd w:id="43"/>
      <w:r/>
      <w:r/>
    </w:p>
    <w:p>
      <w:pPr>
        <w:pStyle w:val="779"/>
        <w:jc w:val="center"/>
        <w:spacing w:before="0" w:after="0" w:line="360" w:lineRule="auto"/>
        <w:rPr>
          <w:rFonts w:ascii="黑体" w:eastAsia="黑体"/>
          <w:bCs/>
          <w:szCs w:val="44"/>
        </w:rPr>
      </w:pPr>
      <w:r>
        <w:rPr>
          <w:rFonts w:hint="eastAsia" w:ascii="宋体" w:hAnsi="宋体" w:eastAsia="宋体"/>
          <w:b/>
          <w:bCs/>
          <w:sz w:val="36"/>
          <w:szCs w:val="44"/>
        </w:rPr>
        <w:t xml:space="preserve">第三章  合同条款及格式</w:t>
      </w:r>
      <w:r/>
    </w:p>
    <w:p>
      <w:pPr>
        <w:pStyle w:val="798"/>
        <w:ind w:firstLine="400"/>
        <w:spacing w:line="360" w:lineRule="auto"/>
        <w:rPr>
          <w:rFonts w:hint="eastAsia" w:hAnsi="宋体" w:cs="宋体"/>
        </w:rPr>
      </w:pPr>
      <w:r>
        <w:rPr>
          <w:rFonts w:hAnsi="宋体" w:cs="宋体"/>
        </w:rPr>
        <w:t xml:space="preserve">以下为中标后签定本项目合同的通用条款，</w:t>
      </w:r>
      <w:r>
        <w:rPr>
          <w:rFonts w:hint="eastAsia" w:hAnsi="宋体" w:cs="宋体"/>
        </w:rPr>
        <w:t xml:space="preserve">成交</w:t>
      </w:r>
      <w:r>
        <w:rPr>
          <w:rFonts w:hAnsi="宋体" w:cs="宋体"/>
        </w:rPr>
        <w:t xml:space="preserve">供应商不得提出实质性的修改。关于专用条款将由采购人与</w:t>
      </w:r>
      <w:r>
        <w:rPr>
          <w:rFonts w:hint="eastAsia" w:hAnsi="宋体" w:cs="宋体"/>
        </w:rPr>
        <w:t xml:space="preserve">成交</w:t>
      </w:r>
      <w:r>
        <w:rPr>
          <w:rFonts w:hAnsi="宋体" w:cs="宋体"/>
        </w:rPr>
        <w:t xml:space="preserve">供应商结合本项目具体情况协商后</w:t>
      </w:r>
      <w:r>
        <w:rPr>
          <w:rFonts w:hint="eastAsia" w:hAnsi="宋体" w:cs="宋体"/>
        </w:rPr>
        <w:t xml:space="preserve">签订。</w:t>
      </w:r>
      <w:r/>
    </w:p>
    <w:p>
      <w:pPr>
        <w:pStyle w:val="949"/>
        <w:rPr>
          <w:rFonts w:hint="eastAsia" w:ascii="宋体" w:hAnsi="宋体" w:cs="宋体"/>
          <w:sz w:val="30"/>
          <w:szCs w:val="30"/>
        </w:rPr>
      </w:pPr>
      <w:r>
        <w:rPr>
          <w:rFonts w:hint="eastAsia" w:ascii="宋体" w:hAnsi="宋体"/>
          <w:szCs w:val="28"/>
        </w:rPr>
        <w:t xml:space="preserve">政府采购合同（工程）</w:t>
      </w:r>
      <w:r/>
    </w:p>
    <w:p>
      <w:pPr>
        <w:pStyle w:val="798"/>
        <w:ind w:firstLine="400"/>
        <w:spacing w:line="360" w:lineRule="auto"/>
        <w:rPr>
          <w:rFonts w:hint="eastAsia" w:hAnsi="宋体" w:cs="宋体"/>
        </w:rPr>
      </w:pPr>
      <w:r>
        <w:rPr>
          <w:rFonts w:hint="eastAsia" w:hAnsi="宋体" w:cs="宋体"/>
        </w:rPr>
        <w:t xml:space="preserve">项目名称：</w:t>
      </w:r>
      <w:r>
        <w:rPr>
          <w:rFonts w:hint="eastAsia" w:hAnsi="宋体" w:cs="宋体"/>
          <w:u w:val="single"/>
        </w:rPr>
        <w:t xml:space="preserve">                                    </w:t>
      </w:r>
      <w:r>
        <w:rPr>
          <w:rFonts w:hint="eastAsia" w:hAnsi="宋体" w:cs="宋体"/>
        </w:rPr>
        <w:t xml:space="preserve">     </w:t>
      </w:r>
      <w:r/>
    </w:p>
    <w:p>
      <w:pPr>
        <w:pStyle w:val="798"/>
        <w:ind w:firstLine="400"/>
        <w:spacing w:line="360" w:lineRule="auto"/>
        <w:rPr>
          <w:rFonts w:hint="eastAsia" w:hAnsi="宋体" w:cs="宋体"/>
          <w:u w:val="single"/>
        </w:rPr>
      </w:pPr>
      <w:r>
        <w:rPr>
          <w:rFonts w:hint="eastAsia" w:hAnsi="宋体" w:cs="宋体"/>
        </w:rPr>
        <w:t xml:space="preserve">项目编号：</w:t>
      </w:r>
      <w:r>
        <w:rPr>
          <w:rFonts w:hint="eastAsia" w:hAnsi="宋体" w:cs="宋体"/>
          <w:lang w:eastAsia="zh-CN"/>
        </w:rPr>
        <w:t xml:space="preserve">JSZC-321023-SONG-C2025-0013</w:t>
      </w:r>
      <w:r>
        <w:rPr>
          <w:rFonts w:hint="eastAsia" w:hAnsi="宋体" w:cs="宋体"/>
          <w:u w:val="single"/>
        </w:rPr>
        <w:t xml:space="preserve">                                    </w:t>
      </w:r>
      <w:r/>
    </w:p>
    <w:p>
      <w:pPr>
        <w:pStyle w:val="798"/>
        <w:ind w:firstLine="400"/>
        <w:spacing w:line="360" w:lineRule="auto"/>
        <w:rPr>
          <w:rFonts w:hint="eastAsia" w:hAnsi="宋体" w:cs="宋体"/>
          <w:u w:val="single"/>
        </w:rPr>
      </w:pPr>
      <w:r>
        <w:rPr>
          <w:rFonts w:hint="eastAsia" w:hAnsi="宋体" w:cs="宋体"/>
        </w:rPr>
        <w:t xml:space="preserve">甲方（采购人/买方）：</w:t>
      </w:r>
      <w:r>
        <w:rPr>
          <w:rFonts w:hint="eastAsia" w:hAnsi="宋体" w:cs="宋体"/>
          <w:u w:val="single"/>
        </w:rPr>
        <w:t xml:space="preserve">                         </w:t>
      </w:r>
      <w:r/>
    </w:p>
    <w:p>
      <w:pPr>
        <w:pStyle w:val="798"/>
        <w:ind w:firstLine="400"/>
        <w:spacing w:line="360" w:lineRule="auto"/>
        <w:rPr>
          <w:rFonts w:hint="eastAsia" w:hAnsi="宋体" w:cs="宋体"/>
        </w:rPr>
      </w:pPr>
      <w:r>
        <w:rPr>
          <w:rFonts w:hint="eastAsia" w:hAnsi="宋体" w:cs="宋体"/>
        </w:rPr>
        <w:t xml:space="preserve">乙方（供应商/卖方）：</w:t>
      </w:r>
      <w:r>
        <w:rPr>
          <w:rFonts w:hint="eastAsia" w:hAnsi="宋体" w:cs="宋体"/>
          <w:u w:val="single"/>
        </w:rPr>
        <w:t xml:space="preserve">                         </w:t>
      </w:r>
      <w:r/>
    </w:p>
    <w:p>
      <w:pPr>
        <w:ind w:firstLine="400"/>
        <w:spacing w:before="120" w:after="120"/>
        <w:rPr>
          <w:rFonts w:hint="eastAsia" w:hAnsi="宋体" w:cs="宋体"/>
        </w:rPr>
      </w:pPr>
      <w:r>
        <w:rPr>
          <w:rFonts w:hint="eastAsia" w:ascii="宋体" w:hAnsi="宋体" w:cs="宋体"/>
        </w:rPr>
        <w:t xml:space="preserve">甲、乙双方根据</w:t>
      </w:r>
      <w:r>
        <w:rPr>
          <w:rFonts w:hint="eastAsia" w:hAnsi="宋体" w:cs="宋体"/>
        </w:rPr>
        <w:t xml:space="preserve">扬州家菘项目管理有限公司</w:t>
      </w:r>
      <w:r>
        <w:rPr>
          <w:rFonts w:hint="eastAsia"/>
          <w:b/>
          <w:bCs/>
          <w:u w:val="single"/>
          <w:lang w:eastAsia="zh-CN"/>
        </w:rPr>
        <w:t xml:space="preserve">宝应经济开发区泰山路北侧绿化提升工程（二次）</w:t>
      </w:r>
      <w:r>
        <w:rPr>
          <w:rFonts w:hint="eastAsia" w:hAnsi="宋体" w:cs="宋体"/>
        </w:rPr>
        <w:t xml:space="preserve">竞争性磋商的结果，签署本合同。</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1、合同组成</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下列关于</w:t>
      </w:r>
      <w:r>
        <w:rPr>
          <w:rFonts w:hint="eastAsia" w:ascii="宋体" w:hAnsi="宋体"/>
          <w:sz w:val="20"/>
          <w:szCs w:val="20"/>
          <w:u w:val="single"/>
        </w:rPr>
        <w:t xml:space="preserve">                 </w:t>
      </w:r>
      <w:r>
        <w:rPr>
          <w:rFonts w:hint="eastAsia" w:ascii="宋体" w:hAnsi="宋体"/>
          <w:sz w:val="20"/>
          <w:szCs w:val="20"/>
        </w:rPr>
        <w:t xml:space="preserve">文件、乙方提交的响应文件均是构成本合同不可分割的部分，还包括：</w:t>
      </w:r>
      <w:r/>
    </w:p>
    <w:p>
      <w:pPr>
        <w:pStyle w:val="1165"/>
        <w:ind w:firstLine="300"/>
        <w:jc w:val="left"/>
        <w:spacing w:line="400" w:lineRule="exact"/>
        <w:rPr>
          <w:rFonts w:hint="eastAsia" w:ascii="宋体" w:hAnsi="宋体"/>
          <w:sz w:val="20"/>
          <w:szCs w:val="20"/>
        </w:rPr>
      </w:pPr>
      <w:r>
        <w:rPr>
          <w:rFonts w:hint="eastAsia" w:ascii="宋体" w:hAnsi="宋体"/>
          <w:sz w:val="20"/>
          <w:szCs w:val="20"/>
        </w:rPr>
        <w:t xml:space="preserve">（1）合同条款；</w:t>
      </w:r>
      <w:r/>
    </w:p>
    <w:p>
      <w:pPr>
        <w:pStyle w:val="1165"/>
        <w:ind w:firstLine="300"/>
        <w:jc w:val="left"/>
        <w:spacing w:line="400" w:lineRule="exact"/>
        <w:rPr>
          <w:rFonts w:hint="eastAsia" w:ascii="宋体" w:hAnsi="宋体"/>
          <w:sz w:val="20"/>
          <w:szCs w:val="20"/>
        </w:rPr>
      </w:pPr>
      <w:r>
        <w:rPr>
          <w:rFonts w:hint="eastAsia" w:ascii="宋体" w:hAnsi="宋体"/>
          <w:sz w:val="20"/>
          <w:szCs w:val="20"/>
        </w:rPr>
        <w:t xml:space="preserve">（2）响应承诺函；</w:t>
      </w:r>
      <w:r/>
    </w:p>
    <w:p>
      <w:pPr>
        <w:pStyle w:val="1165"/>
        <w:ind w:firstLine="300"/>
        <w:jc w:val="left"/>
        <w:spacing w:line="400" w:lineRule="exact"/>
        <w:rPr>
          <w:rFonts w:hint="eastAsia" w:ascii="宋体" w:hAnsi="宋体"/>
          <w:sz w:val="20"/>
          <w:szCs w:val="20"/>
        </w:rPr>
      </w:pPr>
      <w:r>
        <w:rPr>
          <w:rFonts w:hint="eastAsia" w:ascii="宋体" w:hAnsi="宋体"/>
          <w:sz w:val="20"/>
          <w:szCs w:val="20"/>
        </w:rPr>
        <w:t xml:space="preserve">（3）最后报价表；</w:t>
      </w:r>
      <w:r/>
    </w:p>
    <w:p>
      <w:pPr>
        <w:pStyle w:val="1165"/>
        <w:ind w:firstLine="300"/>
        <w:jc w:val="left"/>
        <w:spacing w:line="400" w:lineRule="exact"/>
        <w:rPr>
          <w:rFonts w:hint="eastAsia" w:ascii="宋体" w:hAnsi="宋体"/>
          <w:sz w:val="20"/>
          <w:szCs w:val="20"/>
        </w:rPr>
      </w:pPr>
      <w:r>
        <w:rPr>
          <w:rFonts w:hint="eastAsia" w:ascii="宋体" w:hAnsi="宋体"/>
          <w:sz w:val="20"/>
          <w:szCs w:val="20"/>
        </w:rPr>
        <w:t xml:space="preserve">（4）报价明细表；</w:t>
      </w:r>
      <w:r/>
    </w:p>
    <w:p>
      <w:pPr>
        <w:pStyle w:val="1165"/>
        <w:ind w:firstLine="300"/>
        <w:jc w:val="left"/>
        <w:spacing w:line="400" w:lineRule="exact"/>
        <w:rPr>
          <w:rFonts w:hint="eastAsia" w:ascii="宋体" w:hAnsi="宋体"/>
          <w:sz w:val="20"/>
          <w:szCs w:val="20"/>
        </w:rPr>
      </w:pPr>
      <w:r>
        <w:rPr>
          <w:rFonts w:hint="eastAsia" w:ascii="宋体" w:hAnsi="宋体"/>
          <w:sz w:val="20"/>
          <w:szCs w:val="20"/>
        </w:rPr>
        <w:t xml:space="preserve">（5）工程方案及服务承诺；</w:t>
      </w:r>
      <w:r/>
    </w:p>
    <w:p>
      <w:pPr>
        <w:pStyle w:val="1165"/>
        <w:ind w:firstLine="300"/>
        <w:jc w:val="left"/>
        <w:spacing w:line="400" w:lineRule="exact"/>
        <w:rPr>
          <w:rFonts w:hint="eastAsia" w:ascii="宋体" w:hAnsi="宋体"/>
          <w:sz w:val="20"/>
          <w:szCs w:val="20"/>
        </w:rPr>
      </w:pPr>
      <w:r>
        <w:rPr>
          <w:rFonts w:hint="eastAsia" w:ascii="宋体" w:hAnsi="宋体"/>
          <w:sz w:val="20"/>
          <w:szCs w:val="20"/>
        </w:rPr>
        <w:t xml:space="preserve">（6）成交通知书；</w:t>
      </w:r>
      <w:r/>
    </w:p>
    <w:p>
      <w:pPr>
        <w:pStyle w:val="1165"/>
        <w:ind w:firstLine="300"/>
        <w:jc w:val="left"/>
        <w:spacing w:line="400" w:lineRule="exact"/>
        <w:rPr>
          <w:rFonts w:hint="eastAsia" w:ascii="宋体" w:hAnsi="宋体"/>
          <w:sz w:val="20"/>
          <w:szCs w:val="20"/>
        </w:rPr>
      </w:pPr>
      <w:r>
        <w:rPr>
          <w:rFonts w:hint="eastAsia" w:ascii="宋体" w:hAnsi="宋体"/>
          <w:sz w:val="20"/>
          <w:szCs w:val="20"/>
        </w:rPr>
        <w:t xml:space="preserve">（7）图纸；</w:t>
      </w:r>
      <w:r/>
    </w:p>
    <w:p>
      <w:pPr>
        <w:pStyle w:val="1165"/>
        <w:ind w:firstLine="300"/>
        <w:jc w:val="left"/>
        <w:spacing w:line="400" w:lineRule="exact"/>
        <w:rPr>
          <w:rFonts w:hint="eastAsia" w:ascii="宋体" w:hAnsi="宋体"/>
          <w:sz w:val="20"/>
          <w:szCs w:val="20"/>
        </w:rPr>
      </w:pPr>
      <w:r>
        <w:rPr>
          <w:rFonts w:hint="eastAsia" w:ascii="宋体" w:hAnsi="宋体"/>
          <w:sz w:val="20"/>
          <w:szCs w:val="20"/>
        </w:rPr>
        <w:t xml:space="preserve">（8）甲方、乙方商定的其他必要文件。</w:t>
      </w:r>
      <w:r/>
    </w:p>
    <w:p>
      <w:pPr>
        <w:pStyle w:val="1165"/>
        <w:ind w:firstLine="301"/>
        <w:jc w:val="left"/>
        <w:spacing w:line="400" w:lineRule="exact"/>
        <w:rPr>
          <w:rFonts w:hint="eastAsia" w:ascii="宋体" w:hAnsi="宋体"/>
          <w:b/>
          <w:sz w:val="20"/>
          <w:szCs w:val="20"/>
        </w:rPr>
      </w:pPr>
      <w:r>
        <w:rPr>
          <w:rFonts w:hint="eastAsia" w:ascii="宋体" w:hAnsi="宋体"/>
          <w:b/>
          <w:sz w:val="20"/>
          <w:szCs w:val="20"/>
        </w:rPr>
        <w:t xml:space="preserve"> 2、工程概况</w:t>
      </w:r>
      <w:r/>
    </w:p>
    <w:p>
      <w:pPr>
        <w:pStyle w:val="1165"/>
        <w:ind w:firstLine="400"/>
        <w:jc w:val="left"/>
        <w:spacing w:line="400" w:lineRule="exact"/>
        <w:rPr>
          <w:rFonts w:hint="eastAsia" w:ascii="宋体" w:hAnsi="宋体"/>
          <w:sz w:val="20"/>
          <w:szCs w:val="20"/>
          <w:u w:val="single"/>
        </w:rPr>
      </w:pPr>
      <w:r>
        <w:rPr>
          <w:rFonts w:hint="eastAsia" w:ascii="宋体" w:hAnsi="宋体"/>
          <w:sz w:val="20"/>
          <w:szCs w:val="20"/>
        </w:rPr>
        <w:t xml:space="preserve">2.1 工程名称：</w:t>
      </w:r>
      <w:r>
        <w:rPr>
          <w:rFonts w:hint="eastAsia" w:ascii="宋体" w:hAnsi="宋体"/>
          <w:sz w:val="20"/>
          <w:szCs w:val="20"/>
          <w:u w:val="single"/>
        </w:rPr>
        <w:t xml:space="preserve">              </w:t>
      </w:r>
      <w:r/>
    </w:p>
    <w:p>
      <w:pPr>
        <w:pStyle w:val="1165"/>
        <w:ind w:firstLine="400"/>
        <w:jc w:val="left"/>
        <w:spacing w:line="400" w:lineRule="exact"/>
        <w:rPr>
          <w:rFonts w:hint="eastAsia" w:ascii="宋体" w:hAnsi="宋体"/>
          <w:sz w:val="20"/>
          <w:szCs w:val="20"/>
          <w:u w:val="single"/>
        </w:rPr>
      </w:pPr>
      <w:r>
        <w:rPr>
          <w:rFonts w:hint="eastAsia" w:ascii="宋体" w:hAnsi="宋体"/>
          <w:sz w:val="20"/>
          <w:szCs w:val="20"/>
        </w:rPr>
        <w:t xml:space="preserve">2.2 工程地点：</w:t>
      </w:r>
      <w:r>
        <w:rPr>
          <w:rFonts w:hint="eastAsia" w:ascii="宋体" w:hAnsi="宋体"/>
          <w:sz w:val="20"/>
          <w:szCs w:val="20"/>
          <w:u w:val="single"/>
        </w:rPr>
        <w:t xml:space="preserve">              </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2.3 承包范围：</w:t>
      </w:r>
      <w:r>
        <w:rPr>
          <w:rFonts w:hint="eastAsia" w:ascii="宋体" w:hAnsi="宋体"/>
          <w:sz w:val="20"/>
          <w:szCs w:val="20"/>
          <w:u w:val="single"/>
        </w:rPr>
        <w:t xml:space="preserve"> 工程量清单等  </w:t>
      </w:r>
      <w:r>
        <w:rPr>
          <w:rFonts w:hint="eastAsia" w:ascii="宋体" w:hAnsi="宋体"/>
          <w:sz w:val="20"/>
          <w:szCs w:val="20"/>
        </w:rPr>
        <w:t xml:space="preserve">文件所规定的工程范围</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2.4 承包方式：包工包料</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2.5 工期：本工程工期</w:t>
      </w:r>
      <w:r>
        <w:rPr>
          <w:rFonts w:hint="eastAsia" w:ascii="宋体" w:hAnsi="宋体"/>
          <w:sz w:val="20"/>
          <w:szCs w:val="20"/>
          <w:u w:val="single"/>
        </w:rPr>
        <w:t xml:space="preserve"> 45 </w:t>
      </w:r>
      <w:r>
        <w:rPr>
          <w:rFonts w:hint="eastAsia" w:ascii="宋体" w:hAnsi="宋体"/>
          <w:sz w:val="20"/>
          <w:szCs w:val="20"/>
        </w:rPr>
        <w:t xml:space="preserve">日历天，于</w:t>
      </w:r>
      <w:r>
        <w:rPr>
          <w:rFonts w:hint="eastAsia" w:ascii="宋体" w:hAnsi="宋体"/>
          <w:sz w:val="20"/>
          <w:szCs w:val="20"/>
          <w:u w:val="single"/>
        </w:rPr>
        <w:t xml:space="preserve">     </w:t>
      </w:r>
      <w:r>
        <w:rPr>
          <w:rFonts w:hint="eastAsia" w:ascii="宋体" w:hAnsi="宋体"/>
          <w:sz w:val="20"/>
          <w:szCs w:val="20"/>
        </w:rPr>
        <w:t xml:space="preserve">年</w:t>
      </w:r>
      <w:r>
        <w:rPr>
          <w:rFonts w:hint="eastAsia" w:ascii="宋体" w:hAnsi="宋体"/>
          <w:sz w:val="20"/>
          <w:szCs w:val="20"/>
          <w:u w:val="single"/>
        </w:rPr>
        <w:t xml:space="preserve">   </w:t>
      </w:r>
      <w:r>
        <w:rPr>
          <w:rFonts w:hint="eastAsia" w:ascii="宋体" w:hAnsi="宋体"/>
          <w:sz w:val="20"/>
          <w:szCs w:val="20"/>
        </w:rPr>
        <w:t xml:space="preserve">月</w:t>
      </w:r>
      <w:r>
        <w:rPr>
          <w:rFonts w:hint="eastAsia" w:ascii="宋体" w:hAnsi="宋体"/>
          <w:sz w:val="20"/>
          <w:szCs w:val="20"/>
          <w:u w:val="single"/>
        </w:rPr>
        <w:t xml:space="preserve">   </w:t>
      </w:r>
      <w:r>
        <w:rPr>
          <w:rFonts w:hint="eastAsia" w:ascii="宋体" w:hAnsi="宋体"/>
          <w:sz w:val="20"/>
          <w:szCs w:val="20"/>
        </w:rPr>
        <w:t xml:space="preserve">日开工，</w:t>
      </w:r>
      <w:r>
        <w:rPr>
          <w:rFonts w:hint="eastAsia" w:ascii="宋体" w:hAnsi="宋体"/>
          <w:sz w:val="20"/>
          <w:szCs w:val="20"/>
          <w:u w:val="single"/>
        </w:rPr>
        <w:t xml:space="preserve">     </w:t>
      </w:r>
      <w:r>
        <w:rPr>
          <w:rFonts w:hint="eastAsia" w:ascii="宋体" w:hAnsi="宋体"/>
          <w:sz w:val="20"/>
          <w:szCs w:val="20"/>
        </w:rPr>
        <w:t xml:space="preserve">年</w:t>
      </w:r>
      <w:r>
        <w:rPr>
          <w:rFonts w:hint="eastAsia" w:ascii="宋体" w:hAnsi="宋体"/>
          <w:sz w:val="20"/>
          <w:szCs w:val="20"/>
          <w:u w:val="single"/>
        </w:rPr>
        <w:t xml:space="preserve">   </w:t>
      </w:r>
      <w:r>
        <w:rPr>
          <w:rFonts w:hint="eastAsia" w:ascii="宋体" w:hAnsi="宋体"/>
          <w:sz w:val="20"/>
          <w:szCs w:val="20"/>
        </w:rPr>
        <w:t xml:space="preserve">月</w:t>
      </w:r>
      <w:r>
        <w:rPr>
          <w:rFonts w:hint="eastAsia" w:ascii="宋体" w:hAnsi="宋体"/>
          <w:sz w:val="20"/>
          <w:szCs w:val="20"/>
          <w:u w:val="single"/>
        </w:rPr>
        <w:t xml:space="preserve">   </w:t>
      </w:r>
      <w:r>
        <w:rPr>
          <w:rFonts w:hint="eastAsia" w:ascii="宋体" w:hAnsi="宋体"/>
          <w:sz w:val="20"/>
          <w:szCs w:val="20"/>
        </w:rPr>
        <w:t xml:space="preserve">日竣工，具体开工时间以采购人通知为准。</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pStyle w:val="1165"/>
        <w:ind w:firstLine="400"/>
        <w:jc w:val="left"/>
        <w:spacing w:line="400" w:lineRule="exact"/>
        <w:rPr>
          <w:rFonts w:hint="eastAsia" w:ascii="宋体" w:hAnsi="宋体"/>
          <w:sz w:val="20"/>
          <w:szCs w:val="20"/>
          <w:u w:val="single"/>
        </w:rPr>
      </w:pPr>
      <w:r>
        <w:rPr>
          <w:rFonts w:hint="eastAsia" w:ascii="宋体" w:hAnsi="宋体"/>
          <w:sz w:val="20"/>
          <w:szCs w:val="20"/>
        </w:rPr>
        <w:t xml:space="preserve">2.7 合同价款（人民币）大写：</w:t>
      </w:r>
      <w:r>
        <w:rPr>
          <w:rFonts w:hint="eastAsia" w:ascii="宋体" w:hAnsi="宋体"/>
          <w:sz w:val="20"/>
          <w:szCs w:val="20"/>
          <w:u w:val="single"/>
        </w:rPr>
        <w:t xml:space="preserve">             元</w:t>
      </w:r>
      <w:r>
        <w:rPr>
          <w:rFonts w:hint="eastAsia" w:ascii="宋体" w:hAnsi="宋体"/>
          <w:sz w:val="20"/>
          <w:szCs w:val="20"/>
        </w:rPr>
        <w:t xml:space="preserve">，</w:t>
      </w:r>
      <w:r>
        <w:rPr>
          <w:rFonts w:hint="eastAsia" w:ascii="宋体" w:hAnsi="宋体"/>
          <w:sz w:val="20"/>
          <w:szCs w:val="20"/>
          <w:u w:val="single"/>
        </w:rPr>
        <w:t xml:space="preserve">￥：         元。</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2.7.1本项目为固定单价合同，合同价格明细清单见投标清单附件，施工过程中严格控制变更。</w:t>
      </w:r>
      <w:r/>
    </w:p>
    <w:p>
      <w:pPr>
        <w:ind w:firstLine="400"/>
        <w:spacing w:line="380" w:lineRule="exact"/>
        <w:rPr>
          <w:rFonts w:hint="eastAsia" w:ascii="宋体" w:hAnsi="宋体"/>
        </w:rPr>
        <w:outlineLvl w:val="0"/>
      </w:pPr>
      <w:r>
        <w:rPr>
          <w:rFonts w:hint="eastAsia" w:ascii="宋体" w:hAnsi="宋体"/>
        </w:rPr>
        <w:t xml:space="preserve">2.7.2本工程结算价须经甲方认可的造价咨询单位审核确定。</w:t>
      </w:r>
      <w:r/>
    </w:p>
    <w:p>
      <w:pPr>
        <w:ind w:firstLine="400"/>
        <w:spacing w:line="380" w:lineRule="exact"/>
        <w:rPr>
          <w:rFonts w:hint="eastAsia" w:ascii="宋体" w:hAnsi="宋体"/>
        </w:rPr>
        <w:outlineLvl w:val="0"/>
      </w:pPr>
      <w:r>
        <w:rPr>
          <w:rFonts w:hint="eastAsia" w:ascii="宋体" w:hAnsi="宋体"/>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r/>
    </w:p>
    <w:p>
      <w:pPr>
        <w:ind w:firstLine="400"/>
        <w:spacing w:line="380" w:lineRule="exact"/>
        <w:rPr>
          <w:rFonts w:hint="eastAsia" w:ascii="宋体" w:hAnsi="宋体"/>
        </w:rPr>
        <w:outlineLvl w:val="0"/>
      </w:pPr>
      <w:r>
        <w:rPr>
          <w:rFonts w:hint="eastAsia" w:ascii="宋体" w:hAnsi="宋体"/>
        </w:rPr>
        <w:t xml:space="preserve">2.7.4合同签订前甲乙双方对照现场、招标清单、施工图核实有关工程量，若有调整或变化报跟踪审计单位审核。</w:t>
      </w:r>
      <w:r/>
    </w:p>
    <w:p>
      <w:pPr>
        <w:pStyle w:val="1165"/>
        <w:ind w:firstLine="400"/>
        <w:jc w:val="left"/>
        <w:spacing w:line="400" w:lineRule="exact"/>
        <w:tabs>
          <w:tab w:val="left" w:pos="240" w:leader="none"/>
        </w:tabs>
        <w:rPr>
          <w:rFonts w:hint="eastAsia" w:ascii="宋体" w:hAnsi="宋体"/>
          <w:bCs/>
          <w:sz w:val="20"/>
          <w:szCs w:val="20"/>
          <w:highlight w:val="yellow"/>
          <w:u w:val="single"/>
        </w:rPr>
      </w:pPr>
      <w:r>
        <w:rPr>
          <w:rFonts w:hint="eastAsia" w:ascii="宋体" w:hAnsi="宋体"/>
          <w:sz w:val="20"/>
          <w:szCs w:val="20"/>
        </w:rPr>
        <w:t xml:space="preserve">2.8 付款方式：</w:t>
      </w:r>
      <w:r>
        <w:rPr>
          <w:rFonts w:hint="eastAsia" w:ascii="宋体" w:hAnsi="宋体"/>
          <w:sz w:val="20"/>
          <w:szCs w:val="20"/>
          <w:u w:val="single"/>
        </w:rPr>
        <w:t xml:space="preserve">工程款经建设单位、监理单位确认后分期支付（过程结算计费基础须扣除暂列金额及其对应的规税）：工程竣工经验收合格后，甲方自收到发票之日起10个工作日内付合同价款的70%，工程经审计后，甲方自收到发票之日起10个工作日内付至工程审计价的97%，工程竣工验收合格满两年后（保修期满），甲方自收到发票之日起10个工作日内按审计价付清余款。（不计息）</w:t>
      </w:r>
      <w:r/>
    </w:p>
    <w:p>
      <w:pPr>
        <w:pStyle w:val="1165"/>
        <w:ind w:firstLine="400"/>
        <w:jc w:val="left"/>
        <w:spacing w:line="400" w:lineRule="exact"/>
        <w:rPr>
          <w:rFonts w:hint="eastAsia" w:ascii="宋体" w:hAnsi="宋体"/>
          <w:bCs/>
          <w:sz w:val="20"/>
          <w:szCs w:val="20"/>
        </w:rPr>
      </w:pPr>
      <w:r>
        <w:rPr>
          <w:rFonts w:hint="eastAsia" w:ascii="宋体" w:hAnsi="宋体"/>
          <w:bCs/>
          <w:sz w:val="20"/>
          <w:szCs w:val="20"/>
        </w:rPr>
        <w:t xml:space="preserve">上述款项的支付，须以承包人提供合法票据为前提。承包人应按时发放农民工工资。因承包人拖欠农民工工资所造成的一切后果均由其全部承担。</w:t>
      </w:r>
      <w:r/>
    </w:p>
    <w:p>
      <w:pPr>
        <w:ind w:firstLine="400"/>
        <w:jc w:val="both"/>
        <w:spacing w:line="400" w:lineRule="exact"/>
        <w:tabs>
          <w:tab w:val="left" w:pos="0" w:leader="none"/>
          <w:tab w:val="left" w:pos="993" w:leader="none"/>
          <w:tab w:val="left" w:pos="1134" w:leader="none"/>
        </w:tabs>
        <w:rPr>
          <w:rFonts w:hint="eastAsia" w:ascii="宋体" w:hAnsi="宋体"/>
          <w:bCs/>
          <w:u w:val="single"/>
        </w:rPr>
      </w:pPr>
      <w:r>
        <w:rPr>
          <w:rFonts w:hint="eastAsia" w:ascii="宋体" w:hAnsi="宋体"/>
          <w:bCs/>
        </w:rPr>
        <w:t xml:space="preserve">2.9</w:t>
      </w:r>
      <w:r>
        <w:rPr>
          <w:rFonts w:hint="eastAsia" w:ascii="宋体" w:hAnsi="宋体"/>
          <w:bCs/>
          <w:u w:val="single"/>
        </w:rPr>
        <w:t xml:space="preserve">本工程预留金（      元，详见工程量清单）,作为招标人为可能发生的工程量变更而预留的金额，为招标人所有，投标时预留金数额（统一按招标控制价中列明的绝对数字）不得改变（如投标有改变、按重大偏差条款处理）。结算时凭招标人有效签证调整，在暂列金额中列支。暂列金不计入工程款付款的基数。</w:t>
      </w:r>
      <w:r/>
    </w:p>
    <w:p>
      <w:pPr>
        <w:ind w:firstLine="400"/>
        <w:jc w:val="both"/>
        <w:spacing w:line="400" w:lineRule="exact"/>
        <w:tabs>
          <w:tab w:val="left" w:pos="0" w:leader="none"/>
          <w:tab w:val="left" w:pos="993" w:leader="none"/>
          <w:tab w:val="left" w:pos="1134" w:leader="none"/>
        </w:tabs>
        <w:rPr>
          <w:rFonts w:hint="eastAsia" w:ascii="宋体" w:hAnsi="宋体"/>
          <w:bCs/>
          <w:u w:val="single"/>
        </w:rPr>
      </w:pPr>
      <w:r>
        <w:rPr>
          <w:rFonts w:hint="eastAsia" w:ascii="宋体" w:hAnsi="宋体"/>
          <w:bCs/>
          <w:u w:val="single"/>
        </w:rPr>
        <w:t xml:space="preserve">本工程专业工程暂估价（     元，详见工程量清单），不作为投标让利条件，施工过程中如作为独立费用项目按市场价进行认质认价，由甲方及监理方按实际做法及标准验收，结算时以甲方认可的价格调整价差。如专业工程可按招标文件规定套用计价标准及取费等，则按其中标下浮幅度结算（下浮部分的中标价与对应预算价比较），（如专业工程项目在施工过程中甲方确定不实施，将按招标控制价对应价格全额扣除）。</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3、甲方权利义务</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3.1 开工前</w:t>
      </w:r>
      <w:r>
        <w:rPr>
          <w:rFonts w:hint="eastAsia" w:ascii="宋体" w:hAnsi="宋体"/>
          <w:sz w:val="20"/>
          <w:szCs w:val="20"/>
          <w:u w:val="single"/>
        </w:rPr>
        <w:t xml:space="preserve">   </w:t>
      </w:r>
      <w:r>
        <w:rPr>
          <w:rFonts w:hint="eastAsia" w:ascii="宋体" w:hAnsi="宋体"/>
          <w:sz w:val="20"/>
          <w:szCs w:val="20"/>
        </w:rPr>
        <w:t xml:space="preserve">天，向乙方提供经确认的施工图纸或做法说明</w:t>
      </w:r>
      <w:r>
        <w:rPr>
          <w:rFonts w:hint="eastAsia" w:ascii="宋体" w:hAnsi="宋体"/>
          <w:sz w:val="20"/>
          <w:szCs w:val="20"/>
          <w:u w:val="single"/>
        </w:rPr>
        <w:t xml:space="preserve">   </w:t>
      </w:r>
      <w:r>
        <w:rPr>
          <w:rFonts w:hint="eastAsia" w:ascii="宋体" w:hAnsi="宋体"/>
          <w:sz w:val="20"/>
          <w:szCs w:val="20"/>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3.2 指派</w:t>
      </w:r>
      <w:r>
        <w:rPr>
          <w:rFonts w:hint="eastAsia" w:ascii="宋体" w:hAnsi="宋体"/>
          <w:sz w:val="20"/>
          <w:szCs w:val="20"/>
          <w:u w:val="single"/>
        </w:rPr>
        <w:t xml:space="preserve">     </w:t>
      </w:r>
      <w:r>
        <w:rPr>
          <w:rFonts w:hint="eastAsia" w:ascii="宋体" w:hAnsi="宋体"/>
          <w:sz w:val="20"/>
          <w:szCs w:val="20"/>
        </w:rPr>
        <w:t xml:space="preserve">为甲方驻工地代表，负责合同履行。对工程质量控制、进度控制、安全生产等工作进行监督检查，办理验收，变更，登记手续和其他事宜，施工工程中严格控制变更；发出经发包人同意的工程指令；对支付工程款进行审核等。</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3.3 委托</w:t>
      </w:r>
      <w:r>
        <w:rPr>
          <w:rFonts w:hint="eastAsia" w:ascii="宋体" w:hAnsi="宋体"/>
          <w:sz w:val="20"/>
          <w:szCs w:val="20"/>
          <w:u w:val="single"/>
        </w:rPr>
        <w:t xml:space="preserve">         </w:t>
      </w:r>
      <w:r>
        <w:rPr>
          <w:rFonts w:hint="eastAsia" w:ascii="宋体" w:hAnsi="宋体"/>
          <w:sz w:val="20"/>
          <w:szCs w:val="20"/>
        </w:rPr>
        <w:t xml:space="preserve">监理公司进行工程监理，监理公司任命</w:t>
      </w:r>
      <w:r>
        <w:rPr>
          <w:rFonts w:hint="eastAsia" w:ascii="宋体" w:hAnsi="宋体"/>
          <w:sz w:val="20"/>
          <w:szCs w:val="20"/>
          <w:u w:val="single"/>
        </w:rPr>
        <w:t xml:space="preserve">     </w:t>
      </w:r>
      <w:r>
        <w:rPr>
          <w:rFonts w:hint="eastAsia" w:ascii="宋体" w:hAnsi="宋体"/>
          <w:sz w:val="20"/>
          <w:szCs w:val="20"/>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b/>
          <w:sz w:val="20"/>
          <w:szCs w:val="20"/>
        </w:rPr>
        <w:t xml:space="preserve">（如有需填写）</w:t>
      </w:r>
      <w:r>
        <w:rPr>
          <w:rFonts w:hint="eastAsia" w:ascii="宋体" w:hAnsi="宋体"/>
          <w:sz w:val="20"/>
          <w:szCs w:val="20"/>
        </w:rPr>
        <w:t xml:space="preserve">。</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3.4 如确实需要拆改原建筑物结构或设备管线，负责到有关部门办理相应审批手续。</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3.5 协调有关部门做好现场保卫、消防、垃圾处理等工作。</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4、乙方权利义务</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4.1 参加甲方组织的施工图纸或作法说明的现场交底，拟定施工方案和进度计划，交甲方审定。</w:t>
      </w:r>
      <w:r/>
    </w:p>
    <w:p>
      <w:pPr>
        <w:pStyle w:val="1165"/>
        <w:ind w:firstLine="400"/>
        <w:jc w:val="left"/>
        <w:spacing w:line="400" w:lineRule="exact"/>
        <w:rPr>
          <w:rFonts w:hint="eastAsia" w:ascii="宋体" w:hAnsi="宋体" w:cs="宋体"/>
          <w:sz w:val="20"/>
          <w:szCs w:val="20"/>
        </w:rPr>
      </w:pPr>
      <w:r>
        <w:rPr>
          <w:rFonts w:hint="eastAsia" w:ascii="宋体" w:hAnsi="宋体"/>
          <w:sz w:val="20"/>
          <w:szCs w:val="20"/>
        </w:rPr>
        <w:t xml:space="preserve">4.2 指派</w:t>
      </w:r>
      <w:r>
        <w:rPr>
          <w:rFonts w:hint="eastAsia" w:ascii="宋体" w:hAnsi="宋体"/>
          <w:sz w:val="20"/>
          <w:szCs w:val="20"/>
          <w:u w:val="single"/>
        </w:rPr>
        <w:t xml:space="preserve">      </w:t>
      </w:r>
      <w:r>
        <w:rPr>
          <w:rFonts w:hint="eastAsia" w:ascii="宋体" w:hAnsi="宋体"/>
          <w:sz w:val="20"/>
          <w:szCs w:val="20"/>
        </w:rPr>
        <w:t xml:space="preserve">为乙方项目负责人（项目经理），身份证号：</w:t>
      </w:r>
      <w:r>
        <w:rPr>
          <w:rFonts w:hint="eastAsia" w:ascii="宋体" w:hAnsi="宋体"/>
          <w:sz w:val="20"/>
          <w:szCs w:val="20"/>
          <w:u w:val="single"/>
        </w:rPr>
        <w:t xml:space="preserve">        </w:t>
      </w:r>
      <w:r>
        <w:rPr>
          <w:rFonts w:hint="eastAsia" w:ascii="宋体" w:hAnsi="宋体"/>
          <w:sz w:val="20"/>
          <w:szCs w:val="20"/>
        </w:rPr>
        <w:t xml:space="preserve">，建造师执业资格等级：</w:t>
      </w:r>
      <w:r>
        <w:rPr>
          <w:rFonts w:hint="eastAsia" w:ascii="宋体" w:hAnsi="宋体"/>
          <w:sz w:val="20"/>
          <w:szCs w:val="20"/>
          <w:u w:val="single"/>
        </w:rPr>
        <w:t xml:space="preserve">      </w:t>
      </w:r>
      <w:r>
        <w:rPr>
          <w:rFonts w:hint="eastAsia" w:ascii="宋体" w:hAnsi="宋体"/>
          <w:sz w:val="20"/>
          <w:szCs w:val="20"/>
        </w:rPr>
        <w:t xml:space="preserve">，建造师注册证书号：</w:t>
      </w:r>
      <w:r>
        <w:rPr>
          <w:rFonts w:hint="eastAsia" w:ascii="宋体" w:hAnsi="宋体"/>
          <w:sz w:val="20"/>
          <w:szCs w:val="20"/>
          <w:u w:val="single"/>
        </w:rPr>
        <w:t xml:space="preserve">            </w:t>
      </w:r>
      <w:r>
        <w:rPr>
          <w:rFonts w:hint="eastAsia" w:ascii="宋体" w:hAnsi="宋体"/>
          <w:sz w:val="20"/>
          <w:szCs w:val="20"/>
        </w:rPr>
        <w:t xml:space="preserve">，</w:t>
      </w:r>
      <w:r>
        <w:rPr>
          <w:rFonts w:hint="eastAsia" w:ascii="宋体" w:hAnsi="宋体" w:cs="宋体"/>
          <w:sz w:val="20"/>
          <w:szCs w:val="20"/>
        </w:rPr>
        <w:t xml:space="preserve">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4.3 严格执行施工规范、安全操作规程、防火安全规定、环境保护规定。严格按照图纸或做法说明进行施工，做好各项质量检查记录，参加竣工验收，编制工程决算。</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4.5 施工中未经甲方同意或有关部门批准，不得随意拆改原建筑物结构及各种设备管线。</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4.6 工程竣工未移交甲方之前，负责对现场的一切设施和工程成品进行保护，所涉及的费用包含在报价中，甲方不再另行支付。</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4.7 乙方向甲方承诺按照合同约定进行施工、竣工并在质量保修期内承担工程质量保修责任。</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4.8乙方有责任在工程中间验收、竣工验收、档案验收过程中为甲方提供与政府相关部门的沟通与协调的服务，并与甲方一起办理相应手续。</w:t>
      </w:r>
      <w:r/>
    </w:p>
    <w:p>
      <w:pPr>
        <w:pStyle w:val="1166"/>
        <w:ind w:firstLine="400"/>
        <w:spacing w:line="400" w:lineRule="exact"/>
        <w:rPr>
          <w:rFonts w:hint="eastAsia" w:ascii="宋体" w:hAnsi="宋体"/>
          <w:sz w:val="20"/>
          <w:szCs w:val="20"/>
        </w:rPr>
      </w:pPr>
      <w:r>
        <w:rPr>
          <w:rFonts w:hint="eastAsia" w:ascii="宋体" w:hAnsi="宋体"/>
          <w:sz w:val="20"/>
          <w:szCs w:val="20"/>
        </w:rPr>
        <w:t xml:space="preserve">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5、税费</w:t>
      </w:r>
      <w:r/>
    </w:p>
    <w:p>
      <w:pPr>
        <w:pStyle w:val="1165"/>
        <w:ind w:firstLine="376"/>
        <w:jc w:val="left"/>
        <w:spacing w:line="400" w:lineRule="exact"/>
        <w:rPr>
          <w:rFonts w:hint="eastAsia" w:ascii="宋体" w:hAnsi="宋体"/>
          <w:spacing w:val="-6"/>
          <w:sz w:val="20"/>
          <w:szCs w:val="20"/>
        </w:rPr>
      </w:pPr>
      <w:r>
        <w:rPr>
          <w:rFonts w:hint="eastAsia" w:ascii="宋体" w:hAnsi="宋体"/>
          <w:spacing w:val="-6"/>
          <w:sz w:val="20"/>
          <w:szCs w:val="20"/>
        </w:rPr>
        <w:t xml:space="preserve">5.1 中国政府根据现行税法规定对甲方征收的与本合同有关的一切税费均由甲方负担（免税部分除外）。</w:t>
      </w:r>
      <w:r/>
    </w:p>
    <w:p>
      <w:pPr>
        <w:pStyle w:val="1165"/>
        <w:ind w:firstLine="376"/>
        <w:jc w:val="left"/>
        <w:spacing w:line="400" w:lineRule="exact"/>
        <w:rPr>
          <w:rFonts w:hint="eastAsia" w:ascii="宋体" w:hAnsi="宋体"/>
          <w:spacing w:val="-6"/>
          <w:sz w:val="20"/>
          <w:szCs w:val="20"/>
        </w:rPr>
      </w:pPr>
      <w:r>
        <w:rPr>
          <w:rFonts w:hint="eastAsia" w:ascii="宋体" w:hAnsi="宋体"/>
          <w:spacing w:val="-6"/>
          <w:sz w:val="20"/>
          <w:szCs w:val="20"/>
        </w:rPr>
        <w:t xml:space="preserve">5.2 中国政府根据现行税法规定对乙方征收的与本合同有关的一切税费均由乙方负担（免税部分除外）。</w:t>
      </w:r>
      <w:r/>
    </w:p>
    <w:p>
      <w:pPr>
        <w:pStyle w:val="1165"/>
        <w:ind w:firstLine="408"/>
        <w:jc w:val="left"/>
        <w:spacing w:line="400" w:lineRule="exact"/>
        <w:rPr>
          <w:rFonts w:hint="eastAsia" w:ascii="宋体" w:hAnsi="宋体"/>
          <w:b/>
          <w:sz w:val="20"/>
          <w:szCs w:val="20"/>
        </w:rPr>
      </w:pPr>
      <w:r>
        <w:rPr>
          <w:rFonts w:hint="eastAsia" w:ascii="宋体" w:hAnsi="宋体"/>
          <w:b/>
          <w:sz w:val="20"/>
          <w:szCs w:val="20"/>
        </w:rPr>
        <w:t xml:space="preserve">6、履约保证金</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6.1本项目收取履约保证金：双方签订合同后5日内，乙方可以自主选择支票、汇票、本票、保函等非现金形式缴纳中标金额的</w:t>
      </w:r>
      <w:r>
        <w:rPr>
          <w:rFonts w:hint="eastAsia" w:ascii="宋体" w:hAnsi="宋体"/>
          <w:sz w:val="20"/>
          <w:szCs w:val="20"/>
          <w:u w:val="single"/>
        </w:rPr>
        <w:t xml:space="preserve">10%</w:t>
      </w:r>
      <w:r>
        <w:rPr>
          <w:rFonts w:hint="eastAsia" w:ascii="宋体" w:hAnsi="宋体"/>
          <w:sz w:val="20"/>
          <w:szCs w:val="20"/>
        </w:rPr>
        <w:t xml:space="preserve">作为本合同的履约保证金。</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6.2合同履行结束后，甲方应及时退还缴纳的履约保证金。</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6.2.1履约保证金退还方式：按照乙方缴纳的方式进行退还。</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6.2.2履约保证金退还时间：项目验收合格后15日内。</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6.2.3履约保证金退还条件：乙方在履约期间未给甲方造成损失或造成的损失经扣除后存有结余的。</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6.2.4履约保证金不予退还的情形：履约保证金额不足以弥补乙方违约造成甲方损失的。</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6.3履约保证金逾期退还的违约责任：按中国人民银行同期贷款基准利率上浮20%后的利率支付超期资金占用费，但因乙方自身原因导致无法及时退还的除外。</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7、关于工期的约定及其他相关的约定</w:t>
      </w:r>
      <w:r/>
    </w:p>
    <w:p>
      <w:pPr>
        <w:pStyle w:val="1165"/>
        <w:ind w:left="400"/>
        <w:jc w:val="left"/>
        <w:spacing w:line="400" w:lineRule="exact"/>
        <w:rPr>
          <w:rFonts w:hint="eastAsia" w:ascii="宋体" w:hAnsi="宋体"/>
          <w:sz w:val="20"/>
          <w:szCs w:val="20"/>
        </w:rPr>
      </w:pPr>
      <w:r>
        <w:rPr>
          <w:rFonts w:hint="eastAsia" w:ascii="宋体" w:hAnsi="宋体"/>
          <w:sz w:val="20"/>
          <w:szCs w:val="20"/>
        </w:rPr>
        <w:t xml:space="preserve">7.1 甲方要求比合同约定的工期提前竣工时，应征得乙方同意，并支付乙方因赶工采取的</w:t>
      </w:r>
      <w:r/>
    </w:p>
    <w:p>
      <w:pPr>
        <w:pStyle w:val="1165"/>
        <w:jc w:val="left"/>
        <w:spacing w:line="400" w:lineRule="exact"/>
        <w:rPr>
          <w:rFonts w:hint="eastAsia" w:ascii="宋体" w:hAnsi="宋体"/>
          <w:sz w:val="20"/>
          <w:szCs w:val="20"/>
        </w:rPr>
      </w:pPr>
      <w:r>
        <w:rPr>
          <w:rFonts w:hint="eastAsia" w:ascii="宋体" w:hAnsi="宋体"/>
          <w:sz w:val="20"/>
          <w:szCs w:val="20"/>
        </w:rPr>
        <w:t xml:space="preserve">措施费用。</w:t>
      </w:r>
      <w:r/>
    </w:p>
    <w:p>
      <w:pPr>
        <w:pStyle w:val="1165"/>
        <w:ind w:left="400"/>
        <w:jc w:val="left"/>
        <w:spacing w:line="400" w:lineRule="exact"/>
        <w:rPr>
          <w:rFonts w:hint="eastAsia" w:ascii="宋体" w:hAnsi="宋体"/>
          <w:sz w:val="20"/>
          <w:szCs w:val="20"/>
        </w:rPr>
      </w:pPr>
      <w:r>
        <w:rPr>
          <w:rFonts w:hint="eastAsia" w:ascii="宋体" w:hAnsi="宋体"/>
          <w:sz w:val="20"/>
          <w:szCs w:val="20"/>
        </w:rPr>
        <w:t xml:space="preserve">7.2因甲方未按约定完成工作，影响工期，工期顺延，但不增加费用。</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7.3 因乙方责任，不能按期开工或中途无故停工，影响工期，工期不顺延，但不增加费用。</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8、关于工程质量、验收及质保的约定</w:t>
      </w:r>
      <w:r/>
    </w:p>
    <w:p>
      <w:pPr>
        <w:pStyle w:val="1165"/>
        <w:ind w:firstLine="384"/>
        <w:jc w:val="left"/>
        <w:spacing w:line="400" w:lineRule="exact"/>
        <w:rPr>
          <w:rFonts w:hint="eastAsia" w:ascii="宋体" w:hAnsi="宋体"/>
          <w:spacing w:val="-4"/>
          <w:sz w:val="20"/>
          <w:szCs w:val="20"/>
        </w:rPr>
      </w:pPr>
      <w:r>
        <w:rPr>
          <w:rFonts w:hint="eastAsia" w:ascii="宋体" w:hAnsi="宋体"/>
          <w:spacing w:val="-4"/>
          <w:sz w:val="20"/>
          <w:szCs w:val="20"/>
        </w:rPr>
        <w:t xml:space="preserve">8.1 本工程以施工图纸或作法说明、设计变更和国家制订的最新施工及验收规范为质量评定验收标准。</w:t>
      </w:r>
      <w:r/>
    </w:p>
    <w:p>
      <w:pPr>
        <w:pStyle w:val="1165"/>
        <w:ind w:firstLine="400"/>
        <w:jc w:val="left"/>
        <w:spacing w:line="340" w:lineRule="exact"/>
        <w:rPr>
          <w:rFonts w:hint="eastAsia" w:ascii="宋体" w:hAnsi="宋体" w:cs="宋体"/>
          <w:sz w:val="20"/>
          <w:szCs w:val="20"/>
        </w:rPr>
      </w:pPr>
      <w:r>
        <w:rPr>
          <w:rFonts w:hint="eastAsia" w:ascii="宋体" w:hAnsi="宋体" w:cs="宋体"/>
          <w:sz w:val="20"/>
          <w:szCs w:val="20"/>
        </w:rPr>
        <w:t xml:space="preserve">8.2乙方自行考虑为完成本工程计划施工工期所发生的施工赶工措施，甲发不再额外增加此类费用。</w:t>
      </w:r>
      <w:r/>
    </w:p>
    <w:p>
      <w:pPr>
        <w:pStyle w:val="1165"/>
        <w:ind w:firstLine="400"/>
        <w:spacing w:line="400" w:lineRule="exact"/>
        <w:rPr>
          <w:rFonts w:hint="eastAsia" w:ascii="宋体" w:hAnsi="宋体"/>
          <w:sz w:val="20"/>
          <w:szCs w:val="20"/>
        </w:rPr>
      </w:pPr>
      <w:r>
        <w:rPr>
          <w:rFonts w:hint="eastAsia" w:ascii="宋体" w:hAnsi="宋体"/>
          <w:sz w:val="20"/>
          <w:szCs w:val="20"/>
        </w:rPr>
        <w:t xml:space="preserve">8.3工程质量必须达到相关现行的国家规范、行业标准、地方标准和满足甲方根据合同规定对工程质量的合理要求，质量标准为合格。</w:t>
      </w:r>
      <w:r/>
    </w:p>
    <w:p>
      <w:pPr>
        <w:pStyle w:val="1165"/>
        <w:ind w:firstLine="400"/>
        <w:spacing w:line="400" w:lineRule="exact"/>
        <w:rPr>
          <w:rFonts w:hint="eastAsia" w:ascii="宋体" w:hAnsi="宋体"/>
          <w:sz w:val="20"/>
          <w:szCs w:val="20"/>
        </w:rPr>
      </w:pPr>
      <w:r>
        <w:rPr>
          <w:rFonts w:hint="eastAsia" w:ascii="宋体" w:hAnsi="宋体"/>
          <w:sz w:val="20"/>
          <w:szCs w:val="20"/>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8.6 由于乙方原因造成质量事故，其返工费用由乙方承担，工期不顺延。</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8.7 工程竣工后，乙方应通知甲方验收，甲方自接到验收通知</w:t>
      </w:r>
      <w:r>
        <w:rPr>
          <w:rFonts w:hint="eastAsia" w:ascii="宋体" w:hAnsi="宋体"/>
          <w:sz w:val="20"/>
          <w:szCs w:val="20"/>
          <w:u w:val="single"/>
        </w:rPr>
        <w:t xml:space="preserve">    </w:t>
      </w:r>
      <w:r>
        <w:rPr>
          <w:rFonts w:hint="eastAsia" w:ascii="宋体" w:hAnsi="宋体"/>
          <w:sz w:val="20"/>
          <w:szCs w:val="20"/>
        </w:rPr>
        <w:t xml:space="preserve">日内组织验收，并办理验收、移交手续。如甲方在规定时间内未能组织验收，需及时通知乙方，另定验收日期。但甲方应承认乙方竣工日期。</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8.8 本工程应符合国家环保质量要求,否则应承担违约责任并赔偿甲方损失。</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8.9 工程交付尚未使用期间凡属工程遗留问题，乙方在接到甲方书面通知后三天内组织整改。逾期甲方将组织整改，一切费用由乙方承担。</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8.10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8.11 本工程质量保修期为</w:t>
      </w:r>
      <w:r>
        <w:rPr>
          <w:rFonts w:hint="eastAsia" w:ascii="宋体" w:hAnsi="宋体"/>
          <w:sz w:val="20"/>
          <w:szCs w:val="20"/>
          <w:u w:val="single"/>
        </w:rPr>
        <w:t xml:space="preserve"> 2  </w:t>
      </w:r>
      <w:r>
        <w:rPr>
          <w:rFonts w:hint="eastAsia" w:ascii="宋体" w:hAnsi="宋体"/>
          <w:sz w:val="20"/>
          <w:szCs w:val="20"/>
        </w:rPr>
        <w:t xml:space="preserve">年，自工程竣工验收合格之日起算。保修期届满前，乙方须对工程进行全面检查，使本工程达到合同所要求的条件及甲方认为合格的程度。</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r/>
    </w:p>
    <w:p>
      <w:pPr>
        <w:pStyle w:val="1039"/>
        <w:ind w:firstLine="400"/>
        <w:spacing w:line="400" w:lineRule="exact"/>
        <w:rPr>
          <w:rFonts w:hint="eastAsia" w:ascii="宋体" w:hAnsi="宋体"/>
          <w:sz w:val="20"/>
          <w:szCs w:val="20"/>
        </w:rPr>
      </w:pPr>
      <w:r>
        <w:rPr>
          <w:rFonts w:hint="eastAsia" w:ascii="宋体" w:hAnsi="宋体"/>
          <w:sz w:val="20"/>
          <w:szCs w:val="20"/>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发有权解除合同，并依法追究乙方造成的损失，同时报相应的建设主管部门处理。</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8.15遵守政府和甲方对施工现场的规定和要求，承担因自身原因违反有关规定造成的损失和罚款。</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00"/>
        <w:spacing w:line="400" w:lineRule="exact"/>
        <w:tabs>
          <w:tab w:val="left" w:pos="900" w:leader="none"/>
        </w:tabs>
        <w:rPr>
          <w:rFonts w:hint="eastAsia" w:ascii="宋体" w:hAnsi="宋体"/>
        </w:rPr>
      </w:pPr>
      <w:r>
        <w:rPr>
          <w:rFonts w:hint="eastAsia" w:ascii="宋体" w:hAnsi="宋体"/>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00"/>
        <w:spacing w:line="400" w:lineRule="exact"/>
        <w:tabs>
          <w:tab w:val="left" w:pos="900" w:leader="none"/>
        </w:tabs>
        <w:rPr>
          <w:rFonts w:hint="eastAsia" w:ascii="宋体" w:hAnsi="宋体"/>
        </w:rPr>
      </w:pPr>
      <w:r>
        <w:rPr>
          <w:rFonts w:hint="eastAsia" w:ascii="宋体" w:hAnsi="宋体"/>
        </w:rPr>
        <w:t xml:space="preserve">8.18因乙方违反本合同约定而发生诉讼或仲裁的，甲方因此所产生的包括但不限于诉讼费、仲裁费、律师费等均由乙方承担。</w:t>
      </w:r>
      <w:r/>
    </w:p>
    <w:p>
      <w:pPr>
        <w:pStyle w:val="1165"/>
        <w:jc w:val="left"/>
        <w:spacing w:line="400" w:lineRule="exact"/>
        <w:rPr>
          <w:rFonts w:hint="eastAsia" w:ascii="宋体" w:hAnsi="宋体"/>
          <w:b/>
          <w:sz w:val="20"/>
          <w:szCs w:val="20"/>
        </w:rPr>
      </w:pPr>
      <w:r>
        <w:rPr>
          <w:rFonts w:hint="eastAsia" w:ascii="宋体" w:hAnsi="宋体"/>
          <w:sz w:val="20"/>
          <w:szCs w:val="20"/>
        </w:rPr>
        <w:t xml:space="preserve">   </w:t>
      </w:r>
      <w:r>
        <w:rPr>
          <w:rFonts w:hint="eastAsia" w:ascii="宋体" w:hAnsi="宋体"/>
          <w:b/>
          <w:sz w:val="20"/>
          <w:szCs w:val="20"/>
        </w:rPr>
        <w:t xml:space="preserve"> 9、关于合同价格及结算的约定</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9.1 合同价格形式：</w:t>
      </w:r>
      <w:r/>
    </w:p>
    <w:p>
      <w:pPr>
        <w:pStyle w:val="811"/>
        <w:ind w:firstLine="440"/>
        <w:spacing w:before="0" w:beforeAutospacing="0" w:after="0" w:afterAutospacing="0" w:line="360" w:lineRule="auto"/>
        <w:rPr>
          <w:rFonts w:hint="eastAsia"/>
          <w:sz w:val="20"/>
        </w:rPr>
      </w:pPr>
      <w:r>
        <w:rPr>
          <w:rFonts w:hint="eastAsia"/>
          <w:color w:val="000000"/>
          <w:sz w:val="20"/>
        </w:rPr>
        <w:t xml:space="preserve">9.1.1单价合同。 </w:t>
      </w:r>
      <w:r>
        <w:rPr>
          <w:rFonts w:hint="eastAsia"/>
          <w:b/>
          <w:bCs/>
          <w:color w:val="000000"/>
          <w:sz w:val="20"/>
        </w:rPr>
        <w:t xml:space="preserve">综合单价按第一轮报价的综合单价进行正常计算得出总价后，再在此总价上按最终报价与第一轮投标价的让利幅度进行同比让利，作为最终结算价。</w:t>
      </w:r>
      <w:r/>
    </w:p>
    <w:p>
      <w:pPr>
        <w:pStyle w:val="811"/>
        <w:ind w:firstLine="440"/>
        <w:spacing w:before="0" w:beforeAutospacing="0" w:after="0" w:afterAutospacing="0" w:line="360" w:lineRule="auto"/>
        <w:rPr>
          <w:rFonts w:hint="eastAsia"/>
          <w:sz w:val="20"/>
        </w:rPr>
      </w:pPr>
      <w:r>
        <w:rPr>
          <w:rFonts w:hint="eastAsia"/>
          <w:color w:val="000000"/>
          <w:sz w:val="20"/>
        </w:rPr>
        <w:t xml:space="preserve">9.1.2综合单价包含的风险范围：量的风险由发包人承担，价的风险在下述约定范围内由承包人承担。</w:t>
      </w:r>
      <w:r/>
    </w:p>
    <w:p>
      <w:pPr>
        <w:pStyle w:val="811"/>
        <w:ind w:firstLine="440"/>
        <w:spacing w:before="0" w:beforeAutospacing="0" w:after="0" w:afterAutospacing="0" w:line="360" w:lineRule="auto"/>
        <w:rPr>
          <w:rFonts w:hint="eastAsia"/>
          <w:sz w:val="20"/>
        </w:rPr>
      </w:pPr>
      <w:r>
        <w:rPr>
          <w:rFonts w:hint="eastAsia"/>
          <w:color w:val="000000"/>
          <w:sz w:val="20"/>
        </w:rPr>
        <w:t xml:space="preserve">9.1.3合同价款中包括的风险范围：除本合同注明的“风险范围以外合同价款条款调整方法”的内容，其它均为合同价款中已包括的风险范围。 </w:t>
      </w:r>
      <w:r/>
    </w:p>
    <w:p>
      <w:pPr>
        <w:pStyle w:val="811"/>
        <w:ind w:firstLine="440"/>
        <w:spacing w:before="0" w:beforeAutospacing="0" w:after="0" w:afterAutospacing="0" w:line="360" w:lineRule="auto"/>
        <w:rPr>
          <w:rFonts w:hint="eastAsia"/>
          <w:sz w:val="20"/>
        </w:rPr>
      </w:pPr>
      <w:r>
        <w:rPr>
          <w:rFonts w:hint="eastAsia"/>
          <w:color w:val="000000"/>
          <w:sz w:val="20"/>
        </w:rPr>
        <w:t xml:space="preserve">9.1.4风险费用的计算方法：承包人投标报价时自行考虑，自主报价，风险范围内的所有费用已全部计入在合同总价内，施工过程和竣工结算时风险范围内合同价款不再计算调整。 </w:t>
      </w:r>
      <w:r/>
    </w:p>
    <w:p>
      <w:pPr>
        <w:pStyle w:val="811"/>
        <w:ind w:firstLine="440"/>
        <w:spacing w:before="0" w:beforeAutospacing="0" w:after="0" w:afterAutospacing="0" w:line="360" w:lineRule="auto"/>
        <w:rPr>
          <w:rFonts w:hint="eastAsia"/>
          <w:sz w:val="20"/>
        </w:rPr>
      </w:pPr>
      <w:r>
        <w:rPr>
          <w:rFonts w:hint="eastAsia"/>
          <w:color w:val="000000"/>
          <w:sz w:val="20"/>
        </w:rPr>
        <w:t xml:space="preserve">9.1.5风险范围以外合同价格的调整方法：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（a）、法律法规变化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①、招标工程以投标截止日前28天、非招标工程以合同签订前28天为基准日，其后因国家的法律、法规、规章和政策发生变化引起工程造价增减变化的，发承包双方应按照省级或行业建设主管部门或其授权的工程造价管理机构据此发布的规定调整合同价款。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②、因承包人原因导致工期延误的，按本条①、规定的调整时间，在合同工程原定竣工时间之后，合同价款调增的不予调整，合同价款调减的予以调整。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（b）、工程变更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①、因工程变更引起已标价工程量清单项目或其工程数量发生变化时，应按照下列规定调整：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1）、已标价工程量清单中有适用于变更工程项目的，应采用该项目的单价；</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2）、已标价工程量清单中没有适用但有类似于变更工程项目的，可在合理范围内参照类似项目的单价。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 承包人报价浮动率按中标让利幅度执行。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②、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1）、安全文明施工费应按照实际发生变化的措施项目必须按国家、省市相关规定执行。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2）、采用单价计算的措施项目费，按照实际发生变化的措施项目，按“b、①、条”的规定确定单价。 </w:t>
      </w:r>
      <w:r/>
    </w:p>
    <w:p>
      <w:pPr>
        <w:pStyle w:val="811"/>
        <w:ind w:firstLine="440"/>
        <w:spacing w:before="0" w:beforeAutospacing="0" w:after="0" w:afterAutospacing="0" w:line="360" w:lineRule="auto"/>
        <w:rPr>
          <w:rFonts w:hint="eastAsia"/>
          <w:color w:val="000000"/>
          <w:sz w:val="20"/>
          <w:u w:val="single"/>
        </w:rPr>
      </w:pPr>
      <w:r>
        <w:rPr>
          <w:rFonts w:hint="eastAsia"/>
          <w:color w:val="000000"/>
          <w:sz w:val="20"/>
          <w:u w:val="single"/>
        </w:rPr>
        <w:t xml:space="preserve">3）、按总价（或系数）计算的措施项目费，按照实际发生变化的措施项目调整，但应考虑承包人报价浮动因素，即调整金额按照实际调整金额乘以“本条b、①、条”规定的承包人报价浮动率计算。如果承包人未事先将实施的方案提交给发包人确定，则应视为工程变更不引起措施项目费的调整或承包人放弃调整措施项目费的权利。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（c）、工程量数量偏差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合同履行期间，计算的实际工程量数量与招标工程量清单出现偏差，发承包双方可现场签证，根据核实的工程数量调整合同价款。</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（d）、计日工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1、发包人通知承包人以计日工方式实施的零星工作，承包人应予执行。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b、①、②、条”的规定商定计日工单价计算。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（e）、暂估价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1、发包人在招标工程量清单中给定暂估价的材料、工程设备属于依法必须招标的，应由发承包双方以招标的方式选择供应商，确定价格，并应以此为依据取代暂估价，调整合同价款。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2、发包人在招标工程量清单中给定暂估价的材料、工程设备不属于依法必须招标的，应由承包人按照合同约定采购，经发包人确认单价后取代暂估价，调整合同价款。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3、发包人在工程量清单中给定暂估价的专业工程不属于依法必须招标的，应按照“b、①、②、条”相应条款的规定确定专业工程价款，并应以此为依据取代专业工程暂估价，调整合同价款。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4、发包人在招标工程量清单中给定暂估价的专业工程，依法必须招标的，应以专业工程发包中标价为依据取代专业工程暂估价，调整合同价款。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（f）、不可抗力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因不可抗力事件导致的人员伤亡、财产损失及其费用增加，发承包双方应按下列原则分别承担并调整合同价款和工期：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1）、合同工程本身的损害、因工程损害导致第三方人员伤亡和财产损失以及运至施工场地用于施工的材料和待安装的损害，应由发包人承担；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2）、发包人、承包人人员伤亡应由其所在单位负责，并应承担相应费用；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3）、承包人的施工机械设备损坏及停工损失，应由承包人承担； </w:t>
      </w:r>
      <w:r/>
    </w:p>
    <w:p>
      <w:pPr>
        <w:pStyle w:val="811"/>
        <w:ind w:firstLine="440"/>
        <w:spacing w:before="0" w:beforeAutospacing="0" w:after="0" w:afterAutospacing="0" w:line="360" w:lineRule="auto"/>
        <w:rPr>
          <w:rFonts w:hint="eastAsia"/>
          <w:sz w:val="20"/>
        </w:rPr>
      </w:pPr>
      <w:r>
        <w:rPr>
          <w:rFonts w:hint="eastAsia"/>
          <w:color w:val="000000"/>
          <w:sz w:val="20"/>
          <w:u w:val="single"/>
        </w:rPr>
        <w:t xml:space="preserve">4）、停工期间，承包人应发包人要求留在施工的必要的管理人员及保卫人员的费用应由发包人承担；</w:t>
      </w:r>
      <w:r/>
    </w:p>
    <w:p>
      <w:pPr>
        <w:pStyle w:val="811"/>
        <w:ind w:firstLine="440"/>
        <w:spacing w:before="0" w:beforeAutospacing="0" w:after="0" w:afterAutospacing="0" w:line="360" w:lineRule="auto"/>
        <w:rPr>
          <w:rFonts w:hint="eastAsia"/>
          <w:color w:val="000000"/>
          <w:sz w:val="20"/>
          <w:u w:val="single"/>
        </w:rPr>
      </w:pPr>
      <w:r>
        <w:rPr>
          <w:rFonts w:hint="eastAsia"/>
          <w:color w:val="000000"/>
          <w:sz w:val="20"/>
          <w:u w:val="single"/>
        </w:rPr>
        <w:t xml:space="preserve">5）、工程所需清理、修复费用，应由发包人承担。</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9.2结算</w:t>
      </w:r>
      <w:r/>
    </w:p>
    <w:p>
      <w:pPr>
        <w:pStyle w:val="1165"/>
        <w:ind w:firstLine="400"/>
        <w:jc w:val="left"/>
        <w:spacing w:line="400" w:lineRule="atLeast"/>
        <w:rPr>
          <w:rFonts w:hint="eastAsia" w:ascii="宋体" w:hAnsi="宋体"/>
          <w:sz w:val="20"/>
          <w:szCs w:val="20"/>
        </w:rPr>
      </w:pPr>
      <w:r>
        <w:rPr>
          <w:rFonts w:hint="eastAsia" w:ascii="宋体" w:hAnsi="宋体"/>
          <w:sz w:val="20"/>
          <w:szCs w:val="20"/>
        </w:rPr>
        <w:t xml:space="preserve">本工程结算价需经有关部门审定确认，具体如下：</w:t>
      </w:r>
      <w:r/>
    </w:p>
    <w:p>
      <w:pPr>
        <w:pStyle w:val="1165"/>
        <w:ind w:firstLine="400"/>
        <w:jc w:val="left"/>
        <w:spacing w:line="400" w:lineRule="atLeast"/>
        <w:rPr>
          <w:rFonts w:hint="eastAsia" w:ascii="宋体" w:hAnsi="宋体"/>
          <w:sz w:val="20"/>
          <w:szCs w:val="20"/>
        </w:rPr>
      </w:pPr>
      <w:r>
        <w:rPr>
          <w:rFonts w:hint="eastAsia" w:ascii="宋体" w:hAnsi="宋体" w:cs="宋体"/>
          <w:sz w:val="20"/>
          <w:szCs w:val="20"/>
        </w:rPr>
        <w:t xml:space="preserve">(a)本工程结算价需经有关部门审定确认，本工程安全文明施工措施费计取基本费及扬尘污染防治增加费，结算时按有关部门核定调整。</w:t>
      </w:r>
      <w:r/>
    </w:p>
    <w:p>
      <w:pPr>
        <w:pStyle w:val="1165"/>
        <w:ind w:firstLine="400"/>
        <w:jc w:val="left"/>
        <w:spacing w:line="400" w:lineRule="atLeast"/>
        <w:rPr>
          <w:rFonts w:hint="eastAsia" w:ascii="宋体" w:hAnsi="宋体"/>
          <w:sz w:val="20"/>
          <w:szCs w:val="20"/>
        </w:rPr>
      </w:pPr>
      <w:r>
        <w:rPr>
          <w:rFonts w:hint="eastAsia" w:ascii="宋体" w:hAnsi="宋体"/>
          <w:sz w:val="20"/>
          <w:szCs w:val="20"/>
        </w:rPr>
        <w:t xml:space="preserve">（b）乙方竣工验收合格后60天内提交结算送审资料进行结算。超过合同约定时间报送的关于工程量变更等导致工程款变化的结算资料不作为审查的依据。</w:t>
      </w:r>
      <w:r/>
    </w:p>
    <w:p>
      <w:pPr>
        <w:pStyle w:val="1165"/>
        <w:ind w:firstLine="400"/>
        <w:jc w:val="left"/>
        <w:spacing w:line="400" w:lineRule="atLeast"/>
        <w:rPr>
          <w:rFonts w:hint="eastAsia" w:ascii="宋体" w:hAnsi="宋体" w:cs="宋体"/>
          <w:sz w:val="20"/>
          <w:szCs w:val="20"/>
        </w:rPr>
      </w:pPr>
      <w:r>
        <w:rPr>
          <w:rFonts w:hint="eastAsia" w:ascii="宋体" w:hAnsi="宋体" w:cs="宋体"/>
          <w:sz w:val="20"/>
          <w:szCs w:val="20"/>
        </w:rPr>
        <w:t xml:space="preserve">（c）乙方提供的竣工资料如有缺项（如试验记录、调试记录等），则视为该项工序现场未做，在工程结算中此部分费用将予以扣除。</w:t>
      </w:r>
      <w:r/>
    </w:p>
    <w:p>
      <w:pPr>
        <w:ind w:firstLine="400"/>
        <w:jc w:val="both"/>
        <w:spacing w:line="400" w:lineRule="atLeast"/>
        <w:rPr>
          <w:rFonts w:hint="eastAsia" w:ascii="宋体" w:hAnsi="宋体" w:cs="宋体"/>
        </w:rPr>
      </w:pPr>
      <w:r>
        <w:rPr>
          <w:rFonts w:hint="eastAsia" w:ascii="宋体" w:hAnsi="宋体" w:cs="宋体"/>
        </w:rPr>
        <w:t xml:space="preserve">（d）本工程最终结算价以审计单位审核为准。为避免乙方虚报竣工结算价款，最终审计核减率在10%以下（含10%），审核费用由甲方承担，核减率在10%以上，由乙方承担全部审核费用。乙方承担的审核费用在结算付款中扣除。</w:t>
      </w:r>
      <w:r/>
    </w:p>
    <w:p>
      <w:pPr>
        <w:pStyle w:val="793"/>
        <w:spacing w:line="400" w:lineRule="atLeast"/>
        <w:rPr>
          <w:rFonts w:hint="eastAsia" w:ascii="宋体" w:hAnsi="宋体"/>
        </w:rPr>
      </w:pPr>
      <w:r>
        <w:rPr>
          <w:rFonts w:hint="eastAsia" w:ascii="宋体" w:hAnsi="宋体"/>
        </w:rPr>
        <w:t xml:space="preserve">    （f）乙方需提供增值税发票。</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10、关于材料及配件供应的约定</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10.1 所有材料进场前须进行环保检测。竣工后对成品进行甲醛检测。检验费由乙方负担。</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10.2 凡由乙方采购的材料及配件、设备，如不符合质量要求或规格有差异，应禁止使用,若已使用，对工程造成的损失由乙方负责。</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10.3 工程项目中所用所有主材必须征得甲方认可，甲方保留主材甲供的权利。</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10.4乙方负责采购的主要材料设备设施，应按甲发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10.5乙方自购材料、设备，出现质量问题、含有放射性及含有毒、有害物质和有强烈刺激性气味等不符合环保、卫生要求的，环境检测不合格或影响创优目标的，由乙方负责处理并赔偿由此给甲发造成的经济损失。</w:t>
      </w:r>
      <w:r/>
    </w:p>
    <w:p>
      <w:pPr>
        <w:pStyle w:val="1165"/>
        <w:ind w:firstLine="402"/>
        <w:jc w:val="left"/>
        <w:spacing w:line="400" w:lineRule="exact"/>
        <w:rPr>
          <w:rFonts w:hint="eastAsia" w:ascii="宋体" w:hAnsi="宋体"/>
          <w:b/>
          <w:bCs/>
          <w:sz w:val="20"/>
          <w:szCs w:val="20"/>
        </w:rPr>
      </w:pPr>
      <w:r>
        <w:rPr>
          <w:rFonts w:hint="eastAsia" w:ascii="宋体" w:hAnsi="宋体"/>
          <w:b/>
          <w:bCs/>
          <w:sz w:val="20"/>
          <w:szCs w:val="20"/>
        </w:rPr>
        <w:t xml:space="preserve">11、有关安全生产和防火的约定</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11.1 甲方提供的施工图纸或作法说明，应符合《中华人民共和国消防条例》和有关防火设计规范。</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11.2 乙方在施工期间应严格遵守《建设工程安全生产管理条例》、《建筑安装工人安全技术操作规程》、《中华人民共和国消防条例》和其它相关的法规、规范。</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11.3 由于甲方确认的图纸或作法说明，违反有关安全操作规程、消防条例和防火设计规范，导致发生安全或火灾事故，甲方应承担由此产生的一切经济损失。</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11.4 由于乙方在施工生产过程中违反有关安全操作规程、消防条例，导致发生安全或火灾等事故，乙方应承担由此引发的一切经济损失及法律责任。</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11.5 本建筑安装工程必须达到现行版的国家及江苏省的一切有关法律、法规要求，若本工程实施期间有新的相关法律、法规标准出台，则仍应满足新的标准要求。</w:t>
      </w:r>
      <w:r/>
    </w:p>
    <w:p>
      <w:pPr>
        <w:pStyle w:val="1167"/>
        <w:ind w:firstLine="400"/>
        <w:spacing w:line="400" w:lineRule="exact"/>
        <w:rPr>
          <w:rFonts w:hint="eastAsia" w:ascii="宋体" w:hAnsi="宋体"/>
          <w:sz w:val="20"/>
          <w:szCs w:val="20"/>
        </w:rPr>
      </w:pPr>
      <w:r>
        <w:rPr>
          <w:rFonts w:hint="eastAsia" w:ascii="宋体" w:hAnsi="宋体"/>
          <w:sz w:val="20"/>
          <w:szCs w:val="20"/>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sz w:val="20"/>
          <w:szCs w:val="20"/>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11.8本工程所涉及的施工现场内安全防护措施费用均已在合同价款和合同计价方法中综合考虑，不再另行计取。</w:t>
      </w:r>
      <w:r/>
    </w:p>
    <w:p>
      <w:pPr>
        <w:pStyle w:val="1167"/>
        <w:ind w:firstLine="400"/>
        <w:spacing w:line="400" w:lineRule="exact"/>
        <w:rPr>
          <w:rFonts w:hint="eastAsia" w:ascii="宋体" w:hAnsi="宋体"/>
          <w:sz w:val="20"/>
          <w:szCs w:val="20"/>
        </w:rPr>
      </w:pPr>
      <w:r>
        <w:rPr>
          <w:rFonts w:hint="eastAsia" w:ascii="宋体" w:hAnsi="宋体"/>
          <w:sz w:val="20"/>
          <w:szCs w:val="20"/>
        </w:rPr>
        <w:t xml:space="preserve">11.9因乙方原因造成的任何事故或工伤（包括第三者人员在内）所发生的依法应该支付的损失、赔偿费、补偿费用等责任由乙方承担。</w:t>
      </w:r>
      <w:r/>
    </w:p>
    <w:p>
      <w:pPr>
        <w:pStyle w:val="1167"/>
        <w:ind w:firstLine="400"/>
        <w:spacing w:line="400" w:lineRule="exact"/>
        <w:rPr>
          <w:rFonts w:hint="eastAsia" w:ascii="宋体" w:hAnsi="宋体"/>
          <w:sz w:val="20"/>
          <w:szCs w:val="20"/>
        </w:rPr>
      </w:pPr>
      <w:r>
        <w:rPr>
          <w:rFonts w:hint="eastAsia" w:ascii="宋体" w:hAnsi="宋体"/>
          <w:sz w:val="20"/>
          <w:szCs w:val="20"/>
        </w:rPr>
        <w:t xml:space="preserve">11.10</w:t>
      </w:r>
      <w:r>
        <w:rPr>
          <w:rFonts w:hint="eastAsia" w:ascii="宋体" w:hAnsi="宋体" w:cs="宋体"/>
          <w:sz w:val="20"/>
          <w:szCs w:val="20"/>
        </w:rPr>
        <w:t xml:space="preserve">若发生安全事故，乙方承担全部责任，与甲方无关。乙方应按规定立即报告建设主管部门并通知甲发和监理。如因此造成甲发承担责任的，甲发有权向乙方索赔。</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12、奖励和违约责任</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12.1 由于乙方原因，逾期竣工，每逾期一天，乙方支付甲方</w:t>
      </w:r>
      <w:r>
        <w:rPr>
          <w:rFonts w:hint="eastAsia" w:ascii="宋体" w:hAnsi="宋体"/>
          <w:sz w:val="20"/>
          <w:szCs w:val="20"/>
          <w:u w:val="single"/>
        </w:rPr>
        <w:t xml:space="preserve">3000</w:t>
      </w:r>
      <w:r>
        <w:rPr>
          <w:rFonts w:hint="eastAsia" w:ascii="宋体" w:hAnsi="宋体"/>
          <w:sz w:val="20"/>
          <w:szCs w:val="20"/>
        </w:rPr>
        <w:t xml:space="preserve">元/天违约金，逾期竣工超过 30天的甲方及委托采购机构有权不予退还乙方的履约保证金。</w:t>
      </w:r>
      <w:r/>
    </w:p>
    <w:p>
      <w:pPr>
        <w:pStyle w:val="1165"/>
        <w:ind w:firstLine="432"/>
        <w:jc w:val="left"/>
        <w:spacing w:line="400" w:lineRule="exact"/>
        <w:rPr>
          <w:rFonts w:hint="eastAsia" w:ascii="宋体" w:hAnsi="宋体"/>
          <w:sz w:val="20"/>
          <w:szCs w:val="20"/>
        </w:rPr>
      </w:pPr>
      <w:r>
        <w:rPr>
          <w:rFonts w:hint="eastAsia" w:ascii="宋体" w:hAnsi="宋体"/>
          <w:sz w:val="20"/>
          <w:szCs w:val="20"/>
        </w:rPr>
        <w:t xml:space="preserve">12.2 未经甲方同意乙方不得更换项目负责人及项目管理班子人员 ，否则每更换项目负责人一次，甲方将从工程款中扣除违约金</w:t>
      </w:r>
      <w:r>
        <w:rPr>
          <w:rFonts w:hint="eastAsia" w:ascii="宋体" w:hAnsi="宋体"/>
          <w:sz w:val="20"/>
          <w:szCs w:val="20"/>
          <w:u w:val="single"/>
        </w:rPr>
        <w:t xml:space="preserve"> 5000元</w:t>
      </w:r>
      <w:r>
        <w:rPr>
          <w:rFonts w:hint="eastAsia" w:ascii="宋体" w:hAnsi="宋体"/>
          <w:sz w:val="20"/>
          <w:szCs w:val="20"/>
        </w:rPr>
        <w:t xml:space="preserve">；项目管理班子其它人员每更换一次，或项目经理月到位率不足</w:t>
      </w:r>
      <w:r>
        <w:rPr>
          <w:rFonts w:hint="eastAsia" w:ascii="宋体" w:hAnsi="宋体"/>
          <w:sz w:val="20"/>
          <w:szCs w:val="20"/>
          <w:u w:val="single"/>
        </w:rPr>
        <w:t xml:space="preserve">80%</w:t>
      </w:r>
      <w:r>
        <w:rPr>
          <w:rFonts w:hint="eastAsia" w:ascii="宋体" w:hAnsi="宋体"/>
          <w:sz w:val="20"/>
          <w:szCs w:val="20"/>
        </w:rPr>
        <w:t xml:space="preserve">的，甲方将从工程款中扣除违约金</w:t>
      </w:r>
      <w:r>
        <w:rPr>
          <w:rFonts w:hint="eastAsia" w:ascii="宋体" w:hAnsi="宋体"/>
          <w:sz w:val="20"/>
          <w:szCs w:val="20"/>
          <w:u w:val="single"/>
        </w:rPr>
        <w:t xml:space="preserve">3000</w:t>
      </w:r>
      <w:r>
        <w:rPr>
          <w:rFonts w:hint="eastAsia" w:ascii="宋体" w:hAnsi="宋体"/>
          <w:sz w:val="20"/>
          <w:szCs w:val="20"/>
        </w:rPr>
        <w:t xml:space="preserve">元； 项目班子管理人员（除项目经理外）月到位率达不到</w:t>
      </w:r>
      <w:r>
        <w:rPr>
          <w:rFonts w:hint="eastAsia" w:ascii="宋体" w:hAnsi="宋体"/>
          <w:sz w:val="20"/>
          <w:szCs w:val="20"/>
          <w:u w:val="single"/>
        </w:rPr>
        <w:t xml:space="preserve"> 90%</w:t>
      </w:r>
      <w:r>
        <w:rPr>
          <w:rFonts w:hint="eastAsia" w:ascii="宋体" w:hAnsi="宋体"/>
          <w:sz w:val="20"/>
          <w:szCs w:val="20"/>
        </w:rPr>
        <w:t xml:space="preserve">的，每人次罚</w:t>
      </w:r>
      <w:r>
        <w:rPr>
          <w:rFonts w:hint="eastAsia" w:ascii="宋体" w:hAnsi="宋体"/>
          <w:sz w:val="20"/>
          <w:szCs w:val="20"/>
          <w:u w:val="single"/>
        </w:rPr>
        <w:t xml:space="preserve">500</w:t>
      </w:r>
      <w:r>
        <w:rPr>
          <w:rFonts w:hint="eastAsia" w:ascii="宋体" w:hAnsi="宋体"/>
          <w:sz w:val="20"/>
          <w:szCs w:val="20"/>
        </w:rPr>
        <w:t xml:space="preserve">元。</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12.3项目经理有事离开须经甲发和监理同意，未经甲发和监理人同意，不在工地现场，甲发将处以1000元/天（次）的罚款，从到期的工程款中扣除。如项目经理连续5天或一个月累计10天不在现场，甲发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元的处罚。所有处罚费用在工程款支付时予以扣除。</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12.4 乙方应妥善保护甲方提供的设备及工程成品，如造成损失，应照价赔偿。</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12.5甲方未办理任何手续，擅自同意拆改原有建筑物或设备管线，由此发生的损失或事故（包括罚款），由甲方负责并承担损失。</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12.6 未经甲方同意，乙方擅自拆改原建筑物结构或设备管线，由此发生的损失或事故（包括罚款），由乙方负责并承担损失。</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12.7未办理验收手续，甲方提前使用或擅自动用造成损失由甲方负责。</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12.8 因一方原因，合同无法继续履行时，应通知对方，办理合同终止协议，并由责任方赔偿对方由此造成的经济损失。</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12.9 甲乙双方应严格履约，如违约，由违约方承付本合同标的总价 5﹪的违约金给受损方，并赔偿受损方由此造成的一切经济损失。</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12.10乙方要加强渣土运输车辆的管理，应安排专人负责车辆的冲洗及工地出入口的清理保洁工作，不得污染城市道路，否则处于3000元/次的罚款。</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13、不可抗力</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13.2 不可抗力影响时间持续30 日以上时，甲乙双方及时解除合同；</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13.3 本条所述“不可抗力”是指不可预见、不能克服及不能避免的事件，包括战争、严重火灾、洪水、地震等。</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14、纠纷解决办法</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14.1 在执行本合同中所发生的或与本合同有关的一切争端，甲方和乙方应通过友好协商的办法进行解决。如协商仍不能解决，则通过由甲方所在地人民法院诉讼。</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14.2 在诉讼期间，本合同应继续执行。</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15、破产终止合同</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15.1 如果乙方破产或无清偿能力时，甲方在任何时候书面通知乙方终止合同而不给乙方补偿。该终止合同将不损害或影响甲方已经或将要采取的补救措施的权利。</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16、分包和转让</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16.1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16.2 本合同不得转让，或未经甲方同意进行分包，否则甲方有权终止合同，乙方的履约保证金将不予退还转包或分包造成采购人损失的，乙方应承担赔偿责任。</w:t>
      </w:r>
      <w:r/>
    </w:p>
    <w:p>
      <w:pPr>
        <w:pStyle w:val="1165"/>
        <w:ind w:firstLine="402"/>
        <w:jc w:val="left"/>
        <w:spacing w:line="400" w:lineRule="exact"/>
        <w:rPr>
          <w:rFonts w:hint="eastAsia" w:ascii="宋体" w:hAnsi="宋体"/>
          <w:b/>
          <w:sz w:val="20"/>
          <w:szCs w:val="20"/>
        </w:rPr>
      </w:pPr>
      <w:r>
        <w:rPr>
          <w:rFonts w:hint="eastAsia" w:ascii="宋体" w:hAnsi="宋体"/>
          <w:b/>
          <w:sz w:val="20"/>
          <w:szCs w:val="20"/>
        </w:rPr>
        <w:t xml:space="preserve">17、合同生效及其它</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17.1 合同应在甲方、乙方签字，并在乙方向甲方交纳履约保证金后生效。</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17.2 本合同一式陆份，以中文书写，由甲方贰份、乙方贰份，代理公司及政府采购管理部门各执壹份。</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17.3 本合同服务实施期间所发生的合同纠纷，甲方与乙方进行处理。</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17.4合同在执行过程中，如随项目的深化，如合同内容需修改，应经甲方、乙方协商，并签署书面修改协议，提交一份给代理公司备案。该协议将作为本合同不可分割的一部分。</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17.5 本合同应按照中华人民共和国的现行法律进行解释。</w:t>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甲  方（单位盖章）：      </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地  址：                               电  话：</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代表签字：</w:t>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乙  方（单位盖章）：</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地  址：                                电  话：</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代表签字：</w:t>
      </w:r>
      <w:r/>
    </w:p>
    <w:p>
      <w:pPr>
        <w:pStyle w:val="1165"/>
        <w:ind w:firstLine="400"/>
        <w:jc w:val="left"/>
        <w:spacing w:line="400" w:lineRule="exact"/>
        <w:rPr>
          <w:rFonts w:hint="eastAsia" w:ascii="宋体" w:hAnsi="宋体"/>
          <w:sz w:val="20"/>
          <w:szCs w:val="20"/>
        </w:rPr>
      </w:pPr>
      <w:r>
        <w:rPr>
          <w:rFonts w:hint="eastAsia" w:ascii="宋体" w:hAnsi="宋体"/>
          <w:sz w:val="20"/>
          <w:szCs w:val="20"/>
        </w:rPr>
        <w:t xml:space="preserve">合同签订日期：   年   月   日</w:t>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pStyle w:val="1165"/>
        <w:ind w:firstLine="400"/>
        <w:jc w:val="left"/>
        <w:spacing w:line="400" w:lineRule="exact"/>
        <w:rPr>
          <w:rFonts w:hint="eastAsia" w:ascii="宋体" w:hAnsi="宋体"/>
          <w:sz w:val="20"/>
          <w:szCs w:val="20"/>
        </w:rPr>
      </w:pPr>
      <w:r>
        <w:rPr>
          <w:rFonts w:hint="eastAsia" w:ascii="宋体" w:hAnsi="宋体"/>
          <w:sz w:val="20"/>
          <w:szCs w:val="20"/>
        </w:rPr>
      </w:r>
      <w:r/>
    </w:p>
    <w:p>
      <w:pPr>
        <w:ind w:firstLine="600"/>
        <w:jc w:val="center"/>
        <w:spacing w:line="440" w:lineRule="exact"/>
        <w:rPr>
          <w:rFonts w:hint="eastAsia" w:ascii="宋体" w:hAnsi="宋体" w:cs="宋体"/>
        </w:rPr>
      </w:pPr>
      <w:r>
        <w:rPr>
          <w:rFonts w:hint="eastAsia" w:ascii="宋体" w:hAnsi="宋体" w:cs="宋体"/>
          <w:b/>
          <w:bCs/>
        </w:rPr>
        <w:t xml:space="preserve">工程质量保修书</w:t>
      </w:r>
      <w:r/>
    </w:p>
    <w:p>
      <w:pPr>
        <w:ind w:firstLine="400"/>
        <w:spacing w:line="360" w:lineRule="auto"/>
        <w:rPr>
          <w:rFonts w:hint="eastAsia" w:ascii="宋体" w:hAnsi="宋体" w:cs="宋体"/>
        </w:rPr>
      </w:pPr>
      <w:r>
        <w:rPr>
          <w:rFonts w:hint="eastAsia" w:ascii="宋体" w:hAnsi="宋体" w:cs="宋体"/>
        </w:rPr>
      </w:r>
      <w:r/>
    </w:p>
    <w:p>
      <w:pPr>
        <w:ind w:firstLine="400"/>
        <w:spacing w:line="360" w:lineRule="auto"/>
        <w:rPr>
          <w:rFonts w:hint="eastAsia" w:ascii="宋体" w:hAnsi="宋体" w:cs="宋体"/>
        </w:rPr>
      </w:pPr>
      <w:r>
        <w:rPr>
          <w:rFonts w:hint="eastAsia" w:ascii="宋体" w:hAnsi="宋体" w:cs="宋体"/>
        </w:rPr>
        <w:t xml:space="preserve">发包人（全称）：</w:t>
      </w:r>
      <w:r>
        <w:rPr>
          <w:rFonts w:hint="eastAsia" w:ascii="宋体" w:hAnsi="宋体" w:cs="宋体"/>
          <w:u w:val="single"/>
        </w:rPr>
        <w:t xml:space="preserve">　　　       　　</w:t>
      </w:r>
      <w:r>
        <w:rPr>
          <w:rFonts w:hint="eastAsia" w:ascii="宋体" w:hAnsi="宋体" w:cs="宋体"/>
        </w:rPr>
        <w:t xml:space="preserve"> </w:t>
      </w:r>
      <w:r/>
    </w:p>
    <w:p>
      <w:pPr>
        <w:ind w:firstLine="400"/>
        <w:spacing w:line="360" w:lineRule="auto"/>
        <w:rPr>
          <w:rFonts w:hint="eastAsia" w:ascii="宋体" w:hAnsi="宋体" w:cs="宋体"/>
        </w:rPr>
      </w:pPr>
      <w:r>
        <w:rPr>
          <w:rFonts w:hint="eastAsia" w:ascii="宋体" w:hAnsi="宋体" w:cs="宋体"/>
        </w:rPr>
        <w:t xml:space="preserve">承包人（全称）：</w:t>
      </w:r>
      <w:r>
        <w:rPr>
          <w:rFonts w:hint="eastAsia" w:ascii="宋体" w:hAnsi="宋体" w:cs="宋体"/>
          <w:u w:val="single"/>
        </w:rPr>
        <w:t xml:space="preserve">　　　　 　　　　</w:t>
      </w:r>
      <w:r>
        <w:rPr>
          <w:rFonts w:hint="eastAsia" w:ascii="宋体" w:hAnsi="宋体" w:cs="宋体"/>
        </w:rPr>
        <w:t xml:space="preserve"> </w:t>
      </w:r>
      <w:r/>
    </w:p>
    <w:p>
      <w:pPr>
        <w:ind w:firstLine="400"/>
        <w:spacing w:line="360" w:lineRule="auto"/>
        <w:rPr>
          <w:rFonts w:hint="eastAsia" w:ascii="宋体" w:hAnsi="宋体" w:cs="宋体"/>
        </w:rPr>
      </w:pPr>
      <w:r>
        <w:rPr>
          <w:rFonts w:hint="eastAsia" w:ascii="宋体" w:hAnsi="宋体" w:cs="宋体"/>
        </w:rPr>
      </w:r>
      <w:r/>
    </w:p>
    <w:p>
      <w:pPr>
        <w:ind w:firstLine="400"/>
        <w:spacing w:line="360" w:lineRule="auto"/>
        <w:rPr>
          <w:rFonts w:hint="eastAsia" w:ascii="宋体" w:hAnsi="宋体" w:cs="宋体"/>
        </w:rPr>
      </w:pPr>
      <w:r>
        <w:rPr>
          <w:rFonts w:hint="eastAsia" w:ascii="宋体" w:hAnsi="宋体" w:cs="宋体"/>
        </w:rPr>
        <w:t xml:space="preserve">发包人和承包人根据《中华人民共和国建筑法》 和《建设工程质量管理条例》，经协商一致就（工程全称）</w:t>
      </w:r>
      <w:r>
        <w:rPr>
          <w:rFonts w:hint="eastAsia" w:ascii="宋体" w:hAnsi="宋体" w:cs="宋体"/>
          <w:u w:val="single"/>
        </w:rPr>
        <w:t xml:space="preserve">              </w:t>
      </w:r>
      <w:r>
        <w:rPr>
          <w:rFonts w:hint="eastAsia" w:ascii="宋体" w:hAnsi="宋体" w:cs="宋体"/>
        </w:rPr>
        <w:t xml:space="preserve">签订工程质量保修书。</w:t>
      </w:r>
      <w:r/>
    </w:p>
    <w:p>
      <w:pPr>
        <w:ind w:firstLine="400"/>
        <w:spacing w:line="360" w:lineRule="auto"/>
        <w:rPr>
          <w:rFonts w:hint="eastAsia" w:ascii="宋体" w:hAnsi="宋体" w:cs="宋体"/>
        </w:rPr>
        <w:outlineLvl w:val="0"/>
      </w:pPr>
      <w:r>
        <w:rPr>
          <w:rFonts w:hint="eastAsia" w:ascii="宋体" w:hAnsi="宋体" w:cs="宋体"/>
        </w:rPr>
        <w:t xml:space="preserve">一、工程质量保修范围和内容</w:t>
      </w:r>
      <w:r/>
    </w:p>
    <w:p>
      <w:pPr>
        <w:ind w:firstLine="400"/>
        <w:spacing w:line="360" w:lineRule="auto"/>
        <w:rPr>
          <w:rFonts w:hint="eastAsia" w:ascii="宋体" w:hAnsi="宋体" w:cs="宋体"/>
        </w:rPr>
      </w:pPr>
      <w:r>
        <w:rPr>
          <w:rFonts w:hint="eastAsia" w:ascii="宋体" w:hAnsi="宋体" w:cs="宋体"/>
        </w:rPr>
        <w:t xml:space="preserve">承包人在质量保修期内，按照有关法律规定和合同约定，承担工程质量保修责任。</w:t>
      </w:r>
      <w:r/>
    </w:p>
    <w:p>
      <w:pPr>
        <w:ind w:firstLine="400"/>
        <w:spacing w:line="360" w:lineRule="auto"/>
        <w:rPr>
          <w:rFonts w:hint="eastAsia" w:ascii="宋体" w:hAnsi="宋体" w:cs="宋体"/>
        </w:rPr>
      </w:pPr>
      <w:r>
        <w:rPr>
          <w:rFonts w:hint="eastAsia" w:ascii="宋体" w:hAnsi="宋体" w:cs="宋体"/>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00"/>
        <w:spacing w:before="150" w:after="150" w:line="360" w:lineRule="auto"/>
        <w:shd w:val="clear" w:color="auto" w:fill="ffffff"/>
        <w:rPr>
          <w:rFonts w:hint="eastAsia" w:ascii="宋体" w:hAnsi="宋体" w:cs="宋体"/>
        </w:rPr>
      </w:pPr>
      <w:r>
        <w:rPr>
          <w:rFonts w:hint="eastAsia" w:ascii="宋体" w:cs="宋体"/>
        </w:rPr>
        <w:t xml:space="preserve">设计图纸和工程量清单范围内的</w:t>
      </w:r>
      <w:r>
        <w:rPr>
          <w:rFonts w:hint="eastAsia" w:ascii="宋体" w:hAnsi="宋体" w:cs="宋体"/>
          <w:u w:val="single"/>
        </w:rPr>
        <w:t xml:space="preserve">           </w:t>
      </w:r>
      <w:r>
        <w:rPr>
          <w:rFonts w:hint="eastAsia" w:ascii="宋体" w:cs="宋体"/>
        </w:rPr>
        <w:t xml:space="preserve">等质量问题造成的需返工维修的情况，具体详见工程量清单。</w:t>
      </w:r>
      <w:r/>
    </w:p>
    <w:p>
      <w:pPr>
        <w:ind w:firstLine="400"/>
        <w:spacing w:line="360" w:lineRule="auto"/>
        <w:rPr>
          <w:rFonts w:hint="eastAsia" w:ascii="宋体" w:hAnsi="宋体" w:cs="宋体"/>
        </w:rPr>
        <w:outlineLvl w:val="0"/>
      </w:pPr>
      <w:r>
        <w:rPr>
          <w:rFonts w:hint="eastAsia" w:ascii="宋体" w:hAnsi="宋体" w:cs="宋体"/>
        </w:rPr>
        <w:t xml:space="preserve">二、质量保修期</w:t>
      </w:r>
      <w:r/>
    </w:p>
    <w:p>
      <w:pPr>
        <w:ind w:firstLine="400"/>
        <w:spacing w:line="360" w:lineRule="auto"/>
        <w:rPr>
          <w:rFonts w:hint="eastAsia" w:ascii="宋体" w:hAnsi="宋体" w:cs="宋体"/>
        </w:rPr>
      </w:pPr>
      <w:r>
        <w:rPr>
          <w:rFonts w:hint="eastAsia" w:ascii="宋体" w:hAnsi="宋体" w:cs="宋体"/>
        </w:rPr>
        <w:t xml:space="preserve">根据《建设工程质量管理条例》及有关规定，工程的质量保修期如下：</w:t>
      </w:r>
      <w:r/>
    </w:p>
    <w:p>
      <w:pPr>
        <w:ind w:firstLine="400"/>
        <w:spacing w:line="360" w:lineRule="auto"/>
        <w:rPr>
          <w:rFonts w:hint="eastAsia" w:ascii="宋体" w:hAnsi="宋体" w:cs="宋体"/>
        </w:rPr>
      </w:pPr>
      <w:r>
        <w:rPr>
          <w:rFonts w:hint="eastAsia" w:ascii="宋体" w:hAnsi="宋体" w:cs="宋体"/>
        </w:rPr>
        <w:t xml:space="preserve">1．地基基础工程和主体结构工程为设计文件规定的工程合理使用年限；</w:t>
      </w:r>
      <w:r/>
    </w:p>
    <w:p>
      <w:pPr>
        <w:ind w:firstLine="400"/>
        <w:spacing w:line="360" w:lineRule="auto"/>
        <w:rPr>
          <w:rFonts w:hint="eastAsia" w:ascii="宋体" w:hAnsi="宋体" w:cs="宋体"/>
        </w:rPr>
      </w:pPr>
      <w:r>
        <w:rPr>
          <w:rFonts w:hint="eastAsia" w:ascii="宋体" w:hAnsi="宋体" w:cs="宋体"/>
        </w:rPr>
        <w:t xml:space="preserve">2．屋面防水工程、有防水要求的卫生间、房间和外墙面的防渗为</w:t>
      </w:r>
      <w:r>
        <w:rPr>
          <w:rFonts w:hint="eastAsia" w:ascii="宋体" w:hAnsi="宋体" w:cs="宋体"/>
          <w:u w:val="single"/>
        </w:rPr>
        <w:t xml:space="preserve">5</w:t>
      </w:r>
      <w:r>
        <w:rPr>
          <w:rFonts w:hint="eastAsia" w:ascii="宋体" w:hAnsi="宋体" w:cs="宋体"/>
        </w:rPr>
        <w:t xml:space="preserve">年；</w:t>
      </w:r>
      <w:r/>
    </w:p>
    <w:p>
      <w:pPr>
        <w:ind w:firstLine="400"/>
        <w:spacing w:line="360" w:lineRule="auto"/>
        <w:rPr>
          <w:rFonts w:hint="eastAsia" w:ascii="宋体" w:hAnsi="宋体" w:cs="宋体"/>
        </w:rPr>
      </w:pPr>
      <w:r>
        <w:rPr>
          <w:rFonts w:hint="eastAsia" w:ascii="宋体" w:hAnsi="宋体" w:cs="宋体"/>
        </w:rPr>
        <w:t xml:space="preserve">3．装修工程为</w:t>
      </w:r>
      <w:r>
        <w:rPr>
          <w:rFonts w:hint="eastAsia" w:ascii="宋体" w:hAnsi="宋体" w:cs="宋体"/>
          <w:u w:val="single"/>
        </w:rPr>
        <w:t xml:space="preserve">2</w:t>
      </w:r>
      <w:r>
        <w:rPr>
          <w:rFonts w:hint="eastAsia" w:ascii="宋体" w:hAnsi="宋体" w:cs="宋体"/>
        </w:rPr>
        <w:t xml:space="preserve">年；</w:t>
      </w:r>
      <w:r/>
    </w:p>
    <w:p>
      <w:pPr>
        <w:ind w:firstLine="400"/>
        <w:spacing w:line="360" w:lineRule="auto"/>
        <w:rPr>
          <w:rFonts w:hint="eastAsia" w:ascii="宋体" w:hAnsi="宋体" w:cs="宋体"/>
        </w:rPr>
      </w:pPr>
      <w:r>
        <w:rPr>
          <w:rFonts w:hint="eastAsia" w:ascii="宋体" w:hAnsi="宋体" w:cs="宋体"/>
        </w:rPr>
        <w:t xml:space="preserve">4．电气管线、给排水管道、设备安装工程为</w:t>
      </w:r>
      <w:r>
        <w:rPr>
          <w:rFonts w:hint="eastAsia" w:ascii="宋体" w:hAnsi="宋体" w:cs="宋体"/>
          <w:u w:val="single"/>
        </w:rPr>
        <w:t xml:space="preserve">2</w:t>
      </w:r>
      <w:r>
        <w:rPr>
          <w:rFonts w:hint="eastAsia" w:ascii="宋体" w:hAnsi="宋体" w:cs="宋体"/>
        </w:rPr>
        <w:t xml:space="preserve">年；</w:t>
      </w:r>
      <w:r/>
    </w:p>
    <w:p>
      <w:pPr>
        <w:ind w:firstLine="400"/>
        <w:spacing w:line="360" w:lineRule="auto"/>
        <w:rPr>
          <w:rFonts w:hint="eastAsia" w:ascii="宋体" w:hAnsi="宋体" w:cs="宋体"/>
        </w:rPr>
      </w:pPr>
      <w:r>
        <w:rPr>
          <w:rFonts w:hint="eastAsia" w:ascii="宋体" w:hAnsi="宋体" w:cs="宋体"/>
        </w:rPr>
        <w:t xml:space="preserve">5．供热与供冷系统为</w:t>
      </w:r>
      <w:r>
        <w:rPr>
          <w:rFonts w:hint="eastAsia" w:ascii="宋体" w:hAnsi="宋体" w:cs="宋体"/>
          <w:u w:val="single"/>
        </w:rPr>
        <w:t xml:space="preserve">2</w:t>
      </w:r>
      <w:r>
        <w:rPr>
          <w:rFonts w:hint="eastAsia" w:ascii="宋体" w:hAnsi="宋体" w:cs="宋体"/>
        </w:rPr>
        <w:t xml:space="preserve">个采暖期、供冷期；</w:t>
      </w:r>
      <w:r/>
    </w:p>
    <w:p>
      <w:pPr>
        <w:ind w:firstLine="400"/>
        <w:spacing w:line="360" w:lineRule="auto"/>
        <w:rPr>
          <w:rFonts w:hint="eastAsia" w:ascii="宋体" w:hAnsi="宋体" w:cs="宋体"/>
        </w:rPr>
      </w:pPr>
      <w:r>
        <w:rPr>
          <w:rFonts w:hint="eastAsia" w:ascii="宋体" w:hAnsi="宋体" w:cs="宋体"/>
        </w:rPr>
        <w:t xml:space="preserve">6．住宅小区内的给排水设施、道路等配套工程为</w:t>
      </w:r>
      <w:r>
        <w:rPr>
          <w:rFonts w:hint="eastAsia" w:ascii="宋体" w:hAnsi="宋体" w:cs="宋体"/>
          <w:u w:val="single"/>
        </w:rPr>
        <w:t xml:space="preserve">2</w:t>
      </w:r>
      <w:r>
        <w:rPr>
          <w:rFonts w:hint="eastAsia" w:ascii="宋体" w:hAnsi="宋体" w:cs="宋体"/>
        </w:rPr>
        <w:t xml:space="preserve">年；</w:t>
      </w:r>
      <w:r/>
    </w:p>
    <w:p>
      <w:pPr>
        <w:ind w:firstLine="400"/>
        <w:spacing w:line="360" w:lineRule="auto"/>
        <w:rPr>
          <w:rFonts w:hint="eastAsia" w:ascii="宋体" w:hAnsi="宋体" w:cs="宋体"/>
        </w:rPr>
      </w:pPr>
      <w:r>
        <w:rPr>
          <w:rFonts w:hint="eastAsia" w:ascii="宋体" w:hAnsi="宋体" w:cs="宋体"/>
        </w:rPr>
        <w:t xml:space="preserve">7．其他项目保修期限约定如下：</w:t>
      </w:r>
      <w:r>
        <w:rPr>
          <w:rFonts w:hint="eastAsia" w:ascii="宋体" w:hAnsi="宋体" w:cs="宋体"/>
          <w:u w:val="single"/>
        </w:rPr>
        <w:t xml:space="preserve">绿化养护期2年</w:t>
      </w:r>
      <w:r>
        <w:rPr>
          <w:rFonts w:hint="eastAsia" w:ascii="宋体" w:hAnsi="宋体" w:cs="宋体"/>
        </w:rPr>
        <w:t xml:space="preserve">。</w:t>
      </w:r>
      <w:r/>
    </w:p>
    <w:p>
      <w:pPr>
        <w:ind w:firstLine="400"/>
        <w:spacing w:line="360" w:lineRule="auto"/>
        <w:rPr>
          <w:rFonts w:hint="eastAsia" w:ascii="宋体" w:hAnsi="宋体" w:cs="宋体"/>
        </w:rPr>
      </w:pPr>
      <w:r>
        <w:rPr>
          <w:rFonts w:hint="eastAsia" w:ascii="宋体" w:hAnsi="宋体" w:cs="宋体"/>
        </w:rPr>
        <w:t xml:space="preserve">质量保修期自工程竣工验收合格之日起计算。</w:t>
      </w:r>
      <w:r/>
    </w:p>
    <w:p>
      <w:pPr>
        <w:ind w:firstLine="400"/>
        <w:spacing w:line="360" w:lineRule="auto"/>
        <w:rPr>
          <w:rFonts w:hint="eastAsia" w:ascii="宋体" w:hAnsi="宋体" w:cs="宋体"/>
        </w:rPr>
        <w:outlineLvl w:val="0"/>
      </w:pPr>
      <w:r>
        <w:rPr>
          <w:rFonts w:hint="eastAsia" w:ascii="宋体" w:hAnsi="宋体" w:cs="宋体"/>
        </w:rPr>
        <w:t xml:space="preserve">三、缺陷责任期</w:t>
      </w:r>
      <w:r/>
    </w:p>
    <w:p>
      <w:pPr>
        <w:ind w:firstLine="400"/>
        <w:spacing w:line="360" w:lineRule="auto"/>
        <w:rPr>
          <w:rFonts w:hint="eastAsia" w:ascii="宋体" w:hAnsi="宋体" w:cs="宋体"/>
        </w:rPr>
      </w:pPr>
      <w:r>
        <w:rPr>
          <w:rFonts w:hint="eastAsia" w:ascii="宋体" w:hAnsi="宋体" w:cs="宋体"/>
        </w:rPr>
        <w:t xml:space="preserve">工程缺陷责任期为</w:t>
      </w:r>
      <w:r>
        <w:rPr>
          <w:rFonts w:hint="eastAsia" w:ascii="宋体" w:hAnsi="宋体" w:cs="宋体"/>
          <w:u w:val="single"/>
        </w:rPr>
        <w:t xml:space="preserve">24</w:t>
      </w:r>
      <w:r>
        <w:rPr>
          <w:rFonts w:hint="eastAsia" w:ascii="宋体" w:hAnsi="宋体" w:cs="宋体"/>
        </w:rPr>
        <w:t xml:space="preserve">个月，缺陷责任期自工程通过竣工验收之日起计算。单位工程先于全部工程进行验收，单位工程缺陷责任期自单位工程验收合格之日起算。</w:t>
      </w:r>
      <w:r/>
    </w:p>
    <w:p>
      <w:pPr>
        <w:ind w:firstLine="400"/>
        <w:spacing w:line="360" w:lineRule="auto"/>
        <w:rPr>
          <w:rFonts w:hint="eastAsia" w:ascii="宋体" w:hAnsi="宋体" w:cs="宋体"/>
        </w:rPr>
      </w:pPr>
      <w:r>
        <w:rPr>
          <w:rFonts w:hint="eastAsia" w:ascii="宋体" w:hAnsi="宋体" w:cs="宋体"/>
        </w:rPr>
        <w:t xml:space="preserve">缺陷责任期终止后，发包人应退还剩余的质量保证金。</w:t>
      </w:r>
      <w:r/>
    </w:p>
    <w:p>
      <w:pPr>
        <w:ind w:firstLine="400"/>
        <w:spacing w:line="360" w:lineRule="auto"/>
        <w:rPr>
          <w:rFonts w:hint="eastAsia" w:ascii="宋体" w:hAnsi="宋体" w:cs="宋体"/>
        </w:rPr>
        <w:outlineLvl w:val="0"/>
      </w:pPr>
      <w:r>
        <w:rPr>
          <w:rFonts w:hint="eastAsia" w:ascii="宋体" w:hAnsi="宋体" w:cs="宋体"/>
        </w:rPr>
        <w:t xml:space="preserve">四、质量保修责任</w:t>
      </w:r>
      <w:r/>
    </w:p>
    <w:p>
      <w:pPr>
        <w:ind w:firstLine="400"/>
        <w:spacing w:line="360" w:lineRule="auto"/>
        <w:rPr>
          <w:rFonts w:hint="eastAsia" w:ascii="宋体" w:hAnsi="宋体" w:cs="宋体"/>
        </w:rPr>
      </w:pPr>
      <w:r>
        <w:rPr>
          <w:rFonts w:hint="eastAsia" w:ascii="宋体" w:hAnsi="宋体" w:cs="宋体"/>
        </w:rPr>
        <w:t xml:space="preserve">1．属于保修范围、内容的项目，承包人应当在接到保修通知之日起</w:t>
      </w:r>
      <w:r>
        <w:rPr>
          <w:rFonts w:ascii="宋体" w:hAnsi="宋体" w:cs="宋体"/>
        </w:rPr>
        <w:t xml:space="preserve">3</w:t>
      </w:r>
      <w:r>
        <w:rPr>
          <w:rFonts w:hint="eastAsia" w:ascii="宋体" w:hAnsi="宋体" w:cs="宋体"/>
        </w:rPr>
        <w:t xml:space="preserve">天内派人保修。承包人不在约定期限内派人保修的，发包人可以委托他人修理。</w:t>
      </w:r>
      <w:r/>
    </w:p>
    <w:p>
      <w:pPr>
        <w:ind w:firstLine="400"/>
        <w:spacing w:line="360" w:lineRule="auto"/>
        <w:rPr>
          <w:rFonts w:hint="eastAsia" w:ascii="宋体" w:hAnsi="宋体" w:cs="宋体"/>
        </w:rPr>
      </w:pPr>
      <w:r>
        <w:rPr>
          <w:rFonts w:hint="eastAsia" w:ascii="宋体" w:hAnsi="宋体" w:cs="宋体"/>
        </w:rPr>
        <w:t xml:space="preserve">2．发生紧急事故需抢修的，承包人在接到事故通知后，应当立即到达事故现场抢修。</w:t>
      </w:r>
      <w:r/>
    </w:p>
    <w:p>
      <w:pPr>
        <w:ind w:firstLine="400"/>
        <w:spacing w:line="360" w:lineRule="auto"/>
        <w:rPr>
          <w:rFonts w:hint="eastAsia" w:ascii="宋体" w:hAnsi="宋体" w:cs="宋体"/>
        </w:rPr>
      </w:pPr>
      <w:r>
        <w:rPr>
          <w:rFonts w:hint="eastAsia" w:ascii="宋体" w:hAnsi="宋体" w:cs="宋体"/>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00"/>
        <w:spacing w:line="360" w:lineRule="auto"/>
        <w:rPr>
          <w:rFonts w:hint="eastAsia" w:ascii="宋体" w:hAnsi="宋体" w:cs="宋体"/>
        </w:rPr>
      </w:pPr>
      <w:r>
        <w:rPr>
          <w:rFonts w:hint="eastAsia" w:ascii="宋体" w:hAnsi="宋体" w:cs="宋体"/>
        </w:rPr>
        <w:t xml:space="preserve">4．质量保修完成后，由发包人组织验收。</w:t>
      </w:r>
      <w:r/>
    </w:p>
    <w:p>
      <w:pPr>
        <w:ind w:firstLine="400"/>
        <w:spacing w:line="360" w:lineRule="auto"/>
        <w:rPr>
          <w:rFonts w:hint="eastAsia" w:ascii="宋体" w:hAnsi="宋体" w:cs="宋体"/>
        </w:rPr>
        <w:outlineLvl w:val="0"/>
      </w:pPr>
      <w:r>
        <w:rPr>
          <w:rFonts w:hint="eastAsia" w:ascii="宋体" w:hAnsi="宋体" w:cs="宋体"/>
        </w:rPr>
        <w:t xml:space="preserve">五、保修费用</w:t>
      </w:r>
      <w:r/>
    </w:p>
    <w:p>
      <w:pPr>
        <w:ind w:firstLine="400"/>
        <w:spacing w:line="360" w:lineRule="auto"/>
        <w:rPr>
          <w:rFonts w:hint="eastAsia" w:ascii="宋体" w:hAnsi="宋体" w:cs="宋体"/>
        </w:rPr>
      </w:pPr>
      <w:r>
        <w:rPr>
          <w:rFonts w:hint="eastAsia" w:ascii="宋体" w:hAnsi="宋体" w:cs="宋体"/>
        </w:rPr>
        <w:t xml:space="preserve">保修费用由造成质量缺陷的责任方承担。本工程约定的工程质量保修金为</w:t>
      </w:r>
      <w:r>
        <w:rPr>
          <w:rFonts w:hint="eastAsia" w:ascii="宋体" w:hAnsi="宋体" w:cs="宋体"/>
          <w:u w:val="single"/>
        </w:rPr>
        <w:t xml:space="preserve">审定价的</w:t>
      </w:r>
      <w:r>
        <w:rPr>
          <w:rFonts w:ascii="宋体" w:hAnsi="宋体" w:cs="宋体"/>
          <w:u w:val="single"/>
        </w:rPr>
        <w:t xml:space="preserve">3%</w:t>
      </w:r>
      <w:r>
        <w:rPr>
          <w:rFonts w:hint="eastAsia" w:ascii="宋体" w:hAnsi="宋体" w:cs="宋体"/>
        </w:rPr>
        <w:t xml:space="preserve">。</w:t>
      </w:r>
      <w:r/>
    </w:p>
    <w:p>
      <w:pPr>
        <w:ind w:firstLine="400"/>
        <w:spacing w:line="360" w:lineRule="auto"/>
        <w:rPr>
          <w:rFonts w:hint="eastAsia" w:ascii="宋体" w:hAnsi="宋体" w:cs="宋体"/>
        </w:rPr>
      </w:pPr>
      <w:r>
        <w:rPr>
          <w:rFonts w:hint="eastAsia" w:ascii="宋体" w:hAnsi="宋体" w:cs="宋体"/>
          <w:bCs/>
        </w:rPr>
        <w:t xml:space="preserve">六、</w:t>
      </w:r>
      <w:r>
        <w:rPr>
          <w:rFonts w:hint="eastAsia" w:ascii="宋体" w:hAnsi="宋体" w:cs="宋体"/>
        </w:rPr>
        <w:t xml:space="preserve">双方约定的其他工程质量保修事项：</w:t>
      </w:r>
      <w:r/>
    </w:p>
    <w:p>
      <w:pPr>
        <w:ind w:left="416"/>
        <w:spacing w:line="360" w:lineRule="auto"/>
        <w:rPr>
          <w:rFonts w:hint="eastAsia" w:ascii="宋体" w:hAnsi="宋体" w:cs="宋体"/>
          <w:u w:val="single"/>
        </w:rPr>
      </w:pPr>
      <w:r>
        <w:rPr>
          <w:rFonts w:hint="eastAsia" w:ascii="宋体" w:hAnsi="宋体" w:cs="宋体"/>
          <w:u w:val="single"/>
        </w:rPr>
        <w:t xml:space="preserve">（1）属于保修范围、内容的项目，承包人应当在接到保修通知之日起3天内派人保修。（2）未尽事宜按法律执行。</w:t>
      </w:r>
      <w:r/>
    </w:p>
    <w:p>
      <w:pPr>
        <w:ind w:firstLine="400"/>
        <w:spacing w:line="360" w:lineRule="auto"/>
        <w:rPr>
          <w:rFonts w:hint="eastAsia" w:ascii="宋体" w:hAnsi="宋体" w:cs="宋体"/>
        </w:rPr>
      </w:pPr>
      <w:r>
        <w:rPr>
          <w:rFonts w:hint="eastAsia" w:ascii="宋体" w:hAnsi="宋体" w:cs="宋体"/>
        </w:rPr>
        <w:t xml:space="preserve">工程质量保修书由发包人、承包人在工程竣工验收前共同签署，作为施工合同附件，其有效期限至保修期满。</w:t>
      </w:r>
      <w:r/>
    </w:p>
    <w:p>
      <w:pPr>
        <w:ind w:firstLine="400"/>
        <w:spacing w:line="360" w:lineRule="auto"/>
        <w:rPr>
          <w:rFonts w:hint="eastAsia" w:ascii="宋体" w:hAnsi="宋体" w:cs="宋体"/>
        </w:rPr>
      </w:pPr>
      <w:r>
        <w:rPr>
          <w:rFonts w:hint="eastAsia" w:ascii="宋体" w:hAnsi="宋体" w:cs="宋体"/>
        </w:rPr>
      </w:r>
      <w:r/>
    </w:p>
    <w:p>
      <w:pPr>
        <w:ind w:firstLine="400"/>
        <w:spacing w:line="360" w:lineRule="auto"/>
        <w:rPr>
          <w:rFonts w:hint="eastAsia" w:ascii="宋体" w:hAnsi="宋体" w:cs="宋体"/>
        </w:rPr>
      </w:pPr>
      <w:r>
        <w:rPr>
          <w:rFonts w:hint="eastAsia" w:ascii="宋体" w:hAnsi="宋体" w:cs="宋体"/>
        </w:rPr>
        <w:t xml:space="preserve">发包人(公章)：</w:t>
      </w:r>
      <w:r>
        <w:rPr>
          <w:rFonts w:hint="eastAsia" w:ascii="宋体" w:hAnsi="宋体" w:cs="宋体"/>
          <w:u w:val="single"/>
        </w:rPr>
        <w:t xml:space="preserve">        </w:t>
      </w:r>
      <w:r>
        <w:rPr>
          <w:rFonts w:hint="eastAsia" w:ascii="宋体" w:hAnsi="宋体" w:cs="宋体"/>
        </w:rPr>
        <w:t xml:space="preserve">                  承包人(公章)：</w:t>
      </w:r>
      <w:r>
        <w:rPr>
          <w:rFonts w:hint="eastAsia" w:ascii="宋体" w:hAnsi="宋体" w:cs="宋体"/>
          <w:u w:val="single"/>
        </w:rPr>
        <w:t xml:space="preserve">             </w:t>
      </w:r>
      <w:r/>
    </w:p>
    <w:p>
      <w:pPr>
        <w:ind w:firstLine="400"/>
        <w:spacing w:line="360"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     </w:t>
      </w:r>
      <w:r>
        <w:rPr>
          <w:rFonts w:hint="eastAsia" w:ascii="宋体" w:hAnsi="宋体" w:cs="宋体"/>
        </w:rPr>
        <w:t xml:space="preserve">                           地  址：</w:t>
      </w:r>
      <w:r>
        <w:rPr>
          <w:rFonts w:hint="eastAsia" w:ascii="宋体" w:hAnsi="宋体" w:cs="宋体"/>
          <w:u w:val="single"/>
        </w:rPr>
        <w:t xml:space="preserve">                 </w:t>
      </w:r>
      <w:r/>
    </w:p>
    <w:p>
      <w:pPr>
        <w:ind w:firstLine="400"/>
        <w:spacing w:line="360" w:lineRule="auto"/>
        <w:rPr>
          <w:rFonts w:hint="eastAsia" w:ascii="宋体" w:hAnsi="宋体" w:cs="宋体"/>
        </w:rPr>
      </w:pPr>
      <w:r>
        <w:rPr>
          <w:rFonts w:hint="eastAsia" w:ascii="宋体" w:hAnsi="宋体" w:cs="宋体"/>
        </w:rPr>
        <w:t xml:space="preserve">法定代表人(签字)：</w:t>
      </w:r>
      <w:r>
        <w:rPr>
          <w:rFonts w:hint="eastAsia" w:ascii="宋体" w:hAnsi="宋体" w:cs="宋体"/>
          <w:u w:val="single"/>
        </w:rPr>
        <w:t xml:space="preserve">      </w:t>
      </w:r>
      <w:r>
        <w:rPr>
          <w:rFonts w:hint="eastAsia" w:ascii="宋体" w:hAnsi="宋体" w:cs="宋体"/>
        </w:rPr>
        <w:t xml:space="preserve">                法定代表人(签字)：</w:t>
      </w:r>
      <w:r>
        <w:rPr>
          <w:rFonts w:hint="eastAsia" w:ascii="宋体" w:hAnsi="宋体" w:cs="宋体"/>
          <w:u w:val="single"/>
        </w:rPr>
        <w:t xml:space="preserve">       </w:t>
      </w:r>
      <w:r/>
    </w:p>
    <w:p>
      <w:pPr>
        <w:ind w:firstLine="400"/>
        <w:spacing w:line="360" w:lineRule="auto"/>
        <w:rPr>
          <w:rFonts w:hint="eastAsia" w:ascii="宋体" w:hAnsi="宋体" w:cs="宋体"/>
        </w:rPr>
      </w:pPr>
      <w:r>
        <w:rPr>
          <w:rFonts w:hint="eastAsia" w:ascii="宋体" w:hAnsi="宋体" w:cs="宋体"/>
        </w:rPr>
        <w:t xml:space="preserve">委托代理人(签字)：</w:t>
      </w:r>
      <w:r>
        <w:rPr>
          <w:rFonts w:hint="eastAsia" w:ascii="宋体" w:hAnsi="宋体" w:cs="宋体"/>
          <w:u w:val="single"/>
        </w:rPr>
        <w:t xml:space="preserve">      </w:t>
      </w:r>
      <w:r>
        <w:rPr>
          <w:rFonts w:hint="eastAsia" w:ascii="宋体" w:hAnsi="宋体" w:cs="宋体"/>
        </w:rPr>
        <w:t xml:space="preserve">                委托代理人(签字)：</w:t>
      </w:r>
      <w:r>
        <w:rPr>
          <w:rFonts w:hint="eastAsia" w:ascii="宋体" w:hAnsi="宋体" w:cs="宋体"/>
          <w:u w:val="single"/>
        </w:rPr>
        <w:t xml:space="preserve">       </w:t>
      </w:r>
      <w:r/>
    </w:p>
    <w:p>
      <w:pPr>
        <w:ind w:firstLine="400"/>
        <w:spacing w:line="360" w:lineRule="auto"/>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   </w:t>
      </w:r>
      <w:r>
        <w:rPr>
          <w:rFonts w:hint="eastAsia" w:ascii="宋体" w:hAnsi="宋体" w:cs="宋体"/>
        </w:rPr>
        <w:t xml:space="preserve">                             电  话：</w:t>
      </w:r>
      <w:r>
        <w:rPr>
          <w:rFonts w:hint="eastAsia" w:ascii="宋体" w:hAnsi="宋体" w:cs="宋体"/>
          <w:u w:val="single"/>
        </w:rPr>
        <w:t xml:space="preserve">     </w:t>
      </w:r>
      <w:r/>
    </w:p>
    <w:p>
      <w:pPr>
        <w:ind w:firstLine="400"/>
        <w:spacing w:line="360" w:lineRule="auto"/>
        <w:rPr>
          <w:rFonts w:hint="eastAsia" w:ascii="宋体" w:hAnsi="宋体" w:cs="宋体"/>
        </w:rPr>
      </w:pPr>
      <w:r>
        <w:rPr>
          <w:rFonts w:hint="eastAsia" w:ascii="宋体" w:hAnsi="宋体" w:cs="宋体"/>
        </w:rPr>
        <w:t xml:space="preserve">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rPr>
        <w:t xml:space="preserve">   </w:t>
      </w:r>
      <w:r/>
    </w:p>
    <w:p>
      <w:pPr>
        <w:ind w:firstLine="400"/>
        <w:spacing w:line="360" w:lineRule="auto"/>
        <w:rPr>
          <w:rFonts w:hint="eastAsia" w:ascii="宋体" w:hAnsi="宋体" w:cs="宋体"/>
        </w:rPr>
      </w:pPr>
      <w:r>
        <w:rPr>
          <w:rFonts w:hint="eastAsia" w:ascii="宋体" w:hAnsi="宋体" w:cs="宋体"/>
        </w:rPr>
        <w:t xml:space="preserve">开户银行：</w:t>
      </w:r>
      <w:r>
        <w:rPr>
          <w:rFonts w:hint="eastAsia" w:ascii="宋体" w:hAnsi="宋体" w:cs="宋体"/>
          <w:u w:val="single"/>
        </w:rPr>
        <w:t xml:space="preserve">   </w:t>
      </w:r>
      <w:r>
        <w:rPr>
          <w:rFonts w:hint="eastAsia" w:ascii="宋体" w:hAnsi="宋体" w:cs="宋体"/>
        </w:rPr>
        <w:t xml:space="preserve">                           开户银行：</w:t>
      </w:r>
      <w:r>
        <w:rPr>
          <w:rFonts w:hint="eastAsia" w:ascii="宋体" w:hAnsi="宋体" w:cs="宋体"/>
          <w:u w:val="single"/>
        </w:rPr>
        <w:t xml:space="preserve">   </w:t>
      </w:r>
      <w:r/>
    </w:p>
    <w:p>
      <w:pPr>
        <w:ind w:firstLine="400"/>
        <w:spacing w:line="360" w:lineRule="auto"/>
        <w:rPr>
          <w:rFonts w:hint="eastAsia" w:ascii="宋体" w:hAnsi="宋体" w:cs="宋体"/>
        </w:rPr>
      </w:pPr>
      <w:r>
        <w:rPr>
          <w:rFonts w:hint="eastAsia" w:ascii="宋体" w:hAnsi="宋体" w:cs="宋体"/>
        </w:rPr>
        <w:t xml:space="preserve">账  号：</w:t>
      </w:r>
      <w:r>
        <w:rPr>
          <w:rFonts w:hint="eastAsia" w:ascii="宋体" w:hAnsi="宋体" w:cs="宋体"/>
          <w:u w:val="single"/>
        </w:rPr>
        <w:t xml:space="preserve">      </w:t>
      </w:r>
      <w:r>
        <w:rPr>
          <w:rFonts w:hint="eastAsia" w:ascii="宋体" w:hAnsi="宋体" w:cs="宋体"/>
        </w:rPr>
        <w:t xml:space="preserve">                          账  号：</w:t>
      </w:r>
      <w:r>
        <w:rPr>
          <w:rFonts w:hint="eastAsia" w:ascii="宋体" w:hAnsi="宋体" w:cs="宋体"/>
          <w:u w:val="single"/>
        </w:rPr>
        <w:t xml:space="preserve">     </w:t>
      </w:r>
      <w:r/>
    </w:p>
    <w:p>
      <w:pPr>
        <w:pStyle w:val="1168"/>
        <w:ind w:firstLine="420"/>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pStyle w:val="779"/>
        <w:jc w:val="center"/>
        <w:spacing w:line="360" w:lineRule="auto"/>
        <w:rPr>
          <w:rFonts w:hint="eastAsia" w:ascii="宋体" w:hAnsi="宋体" w:eastAsia="宋体"/>
          <w:b/>
          <w:bCs/>
          <w:sz w:val="36"/>
          <w:szCs w:val="44"/>
        </w:rPr>
      </w:pPr>
      <w:r>
        <w:rPr>
          <w:rFonts w:hint="eastAsia" w:ascii="宋体" w:hAnsi="宋体" w:eastAsia="宋体"/>
          <w:b/>
          <w:bCs/>
          <w:sz w:val="36"/>
          <w:szCs w:val="44"/>
        </w:rPr>
      </w:r>
      <w:r/>
    </w:p>
    <w:p>
      <w:r>
        <w:br w:type="page" w:clear="all"/>
      </w:r>
      <w:r/>
    </w:p>
    <w:p>
      <w:pPr>
        <w:pStyle w:val="1169"/>
        <w:jc w:val="center"/>
        <w:spacing w:after="200" w:line="288" w:lineRule="auto"/>
        <w:rPr>
          <w:rFonts w:hint="eastAsia" w:ascii="宋体" w:hAnsi="宋体" w:cs="宋体"/>
          <w:b/>
          <w:sz w:val="20"/>
          <w:szCs w:val="20"/>
        </w:rPr>
      </w:pPr>
      <w:r>
        <w:rPr>
          <w:rFonts w:hint="eastAsia" w:ascii="宋体" w:hAnsi="宋体" w:cs="宋体"/>
          <w:b/>
          <w:sz w:val="20"/>
          <w:szCs w:val="20"/>
        </w:rPr>
        <w:t xml:space="preserve">扬州市工程建设项目廉政合同</w:t>
      </w:r>
      <w:r/>
    </w:p>
    <w:p>
      <w:pPr>
        <w:pStyle w:val="1169"/>
        <w:spacing w:after="200" w:line="288" w:lineRule="auto"/>
        <w:rPr>
          <w:rFonts w:hint="eastAsia" w:ascii="宋体" w:hAnsi="宋体"/>
          <w:sz w:val="20"/>
          <w:szCs w:val="20"/>
        </w:rPr>
      </w:pPr>
      <w:r>
        <w:rPr>
          <w:rFonts w:hint="eastAsia" w:ascii="宋体" w:hAnsi="宋体" w:cs="宋体"/>
          <w:sz w:val="20"/>
          <w:szCs w:val="20"/>
        </w:rPr>
        <w:t xml:space="preserve">工程项目名称：</w:t>
      </w:r>
      <w:r>
        <w:rPr>
          <w:rFonts w:hint="eastAsia" w:ascii="宋体" w:hAnsi="宋体"/>
          <w:sz w:val="20"/>
          <w:szCs w:val="20"/>
        </w:rPr>
        <w:t xml:space="preserve"> </w:t>
      </w:r>
      <w:r/>
    </w:p>
    <w:p>
      <w:pPr>
        <w:pStyle w:val="1169"/>
        <w:spacing w:after="200" w:line="288" w:lineRule="auto"/>
        <w:rPr>
          <w:rFonts w:hint="eastAsia" w:ascii="宋体" w:hAnsi="宋体" w:cs="宋体"/>
          <w:sz w:val="20"/>
          <w:szCs w:val="20"/>
        </w:rPr>
      </w:pPr>
      <w:r>
        <w:rPr>
          <w:rFonts w:hint="eastAsia" w:ascii="宋体" w:hAnsi="宋体" w:cs="宋体"/>
          <w:sz w:val="20"/>
          <w:szCs w:val="20"/>
        </w:rPr>
        <w:t xml:space="preserve">工程项目地址：</w:t>
      </w:r>
      <w:r>
        <w:rPr>
          <w:rFonts w:hint="eastAsia" w:ascii="宋体" w:hAnsi="宋体"/>
          <w:sz w:val="20"/>
          <w:szCs w:val="20"/>
        </w:rPr>
        <w:t xml:space="preserve"> </w:t>
      </w:r>
      <w:r/>
    </w:p>
    <w:p>
      <w:pPr>
        <w:pStyle w:val="1169"/>
        <w:spacing w:after="200" w:line="288" w:lineRule="auto"/>
        <w:rPr>
          <w:rFonts w:hint="eastAsia" w:ascii="宋体" w:hAnsi="宋体" w:cs="宋体"/>
          <w:sz w:val="20"/>
          <w:szCs w:val="20"/>
        </w:rPr>
      </w:pPr>
      <w:r>
        <w:rPr>
          <w:rFonts w:hint="eastAsia" w:ascii="宋体" w:hAnsi="宋体" w:cs="宋体"/>
          <w:sz w:val="20"/>
          <w:szCs w:val="20"/>
        </w:rPr>
        <w:t xml:space="preserve">建设单位（甲方）： </w:t>
      </w:r>
      <w:r/>
    </w:p>
    <w:p>
      <w:pPr>
        <w:pStyle w:val="1169"/>
        <w:spacing w:after="200" w:line="288" w:lineRule="auto"/>
        <w:tabs>
          <w:tab w:val="left" w:pos="1080" w:leader="none"/>
          <w:tab w:val="left" w:pos="1440" w:leader="none"/>
        </w:tabs>
        <w:rPr>
          <w:rFonts w:hint="eastAsia" w:ascii="宋体" w:hAnsi="宋体" w:cs="宋体"/>
          <w:sz w:val="20"/>
          <w:szCs w:val="20"/>
        </w:rPr>
      </w:pPr>
      <w:r>
        <w:rPr>
          <w:rFonts w:hint="eastAsia" w:ascii="宋体" w:hAnsi="宋体" w:cs="宋体"/>
          <w:sz w:val="20"/>
          <w:szCs w:val="20"/>
        </w:rPr>
        <w:t xml:space="preserve">施工单位（乙方）： </w:t>
      </w:r>
      <w:r/>
    </w:p>
    <w:p>
      <w:pPr>
        <w:pStyle w:val="1169"/>
        <w:spacing w:after="200" w:line="288" w:lineRule="auto"/>
        <w:rPr>
          <w:rFonts w:hint="eastAsia" w:ascii="宋体" w:hAnsi="宋体" w:cs="宋体"/>
          <w:sz w:val="20"/>
          <w:szCs w:val="20"/>
        </w:rPr>
      </w:pPr>
      <w:r>
        <w:rPr>
          <w:rFonts w:hint="eastAsia" w:ascii="宋体" w:hAnsi="宋体" w:cs="宋体"/>
          <w:sz w:val="20"/>
          <w:szCs w:val="20"/>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第一条 甲乙双方的责任</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（一）甲、乙双方应加强对本方人员的廉政监督，健立和健全廉政制度。</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（二）甲、乙双方有对本方人员开展廉政告知、廉政教育和职业道德教育的义务。</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（三）甲、乙双方应严格遵守国家关于市场准入、项目招标投标、工程建设、施工安装和市场活动等有关法律、法规，相关政策，以及廉政建设的各项规定。</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（四）甲、乙双方严格执行建设工程项目承发包合同文件，自觉按合同办事。</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（五）甲、乙双方业务活动必须坚持公开、公平、公正、诚信、透明的原则（除法律法规另有规定者外），不得为获取不正当的利益，损害国家、集体和利益，不得违反工程建设管理、施工安装的规章制度。</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（六）甲、乙双方发现对方在业务活动中违规、违纪、违法行为的，应及时提醒对方，情节严重的，应向其上级主管部门或纪检监察、司法等有关机关举报。</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第二条 甲方在廉政建设方面的责任</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（一）不准向乙方和相关单位索要或接受回扣、礼金、有价证券、贵重物品和好处费、感谢费等。</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（二）不准向乙方和相关单位报销任何应由甲方或个人支付的费用。</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（三）不准要求、暗示和接受乙方和相关单位为个人装修住房、婚丧嫁娶、配偶子女的工作安排以及出国（境）、旅游等提供方便。</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（四）不准发出或参加有可能影响公正执行公务的乙方和相关单位的宴请和健身、娱乐等活动。              </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（五）服从市场管理，并遵从有关规定，不提不合理的要求和条件；</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（六）不准预定框框、照顾关系，造成不公平竞争；</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（七）不准向评委施加任何倾向性影响；</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第三条 乙方廉政建设方面的责任</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（一）不准以任何理由向甲方、相关单位及其工作人员赠送礼金、有价证券、贵重物品等。</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（二）不准以任何理由为甲方和相关单位报销应由对方或个人支付的费用。</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（三）不准接受或暗示为甲方、相关单位或个人装修住房、婚丧嫁娶、配偶子女的工作安排以及出国（境）、旅游等提供方便。</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（四）不准以任何理由为甲方、相关单位或个人组织有可能影响公正执行公务的宴请、健身、娱乐等活动。</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（五）不准通过关系对甲方、相关单位或个人施加影响；</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第四条 违约责任</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第五条 本合同作为工程施工合同的附件，与工程施工合同具有同等法律效力。经双方签署后立即生效。</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第六条 本合同的有效期为双方签署之日 起至该工程项目竣工验收合格时止。</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第七条 本合同一式四份，由甲乙双方各执一份，送交扬州市建设工程招标投标办公室及监督单位一份。</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甲方单位：（盖章）                    乙方单位：（盖章）</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法定代表人：                          法定代表人：</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地址：                                地址：</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电话：                                电话：</w:t>
      </w:r>
      <w:r/>
    </w:p>
    <w:p>
      <w:pPr>
        <w:pStyle w:val="1169"/>
        <w:ind w:firstLine="400"/>
        <w:spacing w:after="200" w:line="288" w:lineRule="auto"/>
        <w:rPr>
          <w:rFonts w:hint="eastAsia" w:ascii="宋体" w:hAnsi="宋体" w:cs="宋体"/>
          <w:sz w:val="20"/>
          <w:szCs w:val="20"/>
        </w:rPr>
      </w:pPr>
      <w:r>
        <w:rPr>
          <w:rFonts w:hint="eastAsia" w:ascii="宋体" w:hAnsi="宋体" w:cs="宋体"/>
          <w:sz w:val="20"/>
          <w:szCs w:val="20"/>
        </w:rPr>
        <w:t xml:space="preserve">年  月  日                            年  月  日</w:t>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szCs w:val="21"/>
        </w:rPr>
      </w:pPr>
      <w:r>
        <w:rPr>
          <w:rFonts w:hint="eastAsia" w:ascii="宋体" w:hAnsi="宋体" w:cs="宋体"/>
          <w:b/>
          <w:szCs w:val="21"/>
        </w:rPr>
      </w:r>
      <w:r/>
    </w:p>
    <w:p>
      <w:pPr>
        <w:jc w:val="center"/>
        <w:spacing w:line="400" w:lineRule="exact"/>
        <w:rPr>
          <w:rFonts w:hint="eastAsia" w:ascii="宋体" w:hAnsi="宋体" w:cs="宋体"/>
          <w:b/>
          <w:bCs/>
          <w:sz w:val="21"/>
          <w:szCs w:val="21"/>
        </w:rPr>
      </w:pPr>
      <w:r>
        <w:rPr>
          <w:rFonts w:hint="eastAsia" w:ascii="宋体" w:hAnsi="宋体" w:cs="宋体"/>
          <w:b/>
        </w:rPr>
        <w:t xml:space="preserve">施工单位安全施工承诺书</w:t>
      </w:r>
      <w:r/>
    </w:p>
    <w:p>
      <w:pPr>
        <w:ind w:firstLine="646"/>
        <w:spacing w:line="400" w:lineRule="exact"/>
        <w:rPr>
          <w:rFonts w:hint="eastAsia" w:ascii="宋体" w:hAnsi="宋体" w:cs="宋体"/>
          <w:sz w:val="21"/>
          <w:szCs w:val="21"/>
        </w:rPr>
      </w:pPr>
      <w:r>
        <w:rPr>
          <w:rFonts w:hint="eastAsia" w:ascii="宋体" w:hAnsi="宋体" w:cs="宋体"/>
          <w:sz w:val="21"/>
          <w:szCs w:val="21"/>
        </w:rPr>
      </w:r>
      <w:r/>
    </w:p>
    <w:p>
      <w:pPr>
        <w:ind w:firstLine="400"/>
        <w:spacing w:line="400" w:lineRule="exact"/>
        <w:rPr>
          <w:rFonts w:hint="eastAsia" w:ascii="宋体" w:hAnsi="宋体" w:cs="宋体"/>
        </w:rPr>
      </w:pPr>
      <w:r>
        <w:rPr>
          <w:rFonts w:hint="eastAsia" w:ascii="宋体" w:hAnsi="宋体" w:cs="宋体"/>
        </w:rPr>
        <w:t xml:space="preserve">本单位郑重承诺:在</w:t>
      </w:r>
      <w:r>
        <w:rPr>
          <w:rFonts w:hint="eastAsia" w:ascii="宋体" w:hAnsi="宋体" w:cs="宋体"/>
          <w:u w:val="single"/>
        </w:rPr>
        <w:t xml:space="preserve">                            </w:t>
      </w:r>
      <w:r>
        <w:rPr>
          <w:rFonts w:hint="eastAsia" w:ascii="宋体" w:hAnsi="宋体" w:cs="宋体"/>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400"/>
        <w:spacing w:line="400" w:lineRule="exact"/>
        <w:rPr>
          <w:rFonts w:hint="eastAsia" w:ascii="宋体" w:hAnsi="宋体" w:cs="宋体"/>
        </w:rPr>
      </w:pPr>
      <w:r>
        <w:rPr>
          <w:rFonts w:hint="eastAsia" w:ascii="宋体" w:hAnsi="宋体" w:cs="宋体"/>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400"/>
        <w:spacing w:line="400" w:lineRule="exact"/>
        <w:rPr>
          <w:rFonts w:hint="eastAsia" w:ascii="宋体" w:hAnsi="宋体" w:cs="宋体"/>
        </w:rPr>
      </w:pPr>
      <w:r>
        <w:rPr>
          <w:rFonts w:hint="eastAsia" w:ascii="宋体" w:hAnsi="宋体" w:cs="宋体"/>
        </w:rPr>
        <w:t xml:space="preserve">单位法定代表人</w:t>
      </w:r>
      <w:r>
        <w:rPr>
          <w:rFonts w:hint="eastAsia" w:ascii="宋体" w:hAnsi="宋体" w:cs="宋体"/>
          <w:u w:val="single"/>
        </w:rPr>
        <w:t xml:space="preserve">            </w:t>
      </w:r>
      <w:r>
        <w:rPr>
          <w:rFonts w:hint="eastAsia" w:ascii="宋体" w:hAnsi="宋体" w:cs="宋体"/>
        </w:rPr>
        <w:t xml:space="preserve">授权</w:t>
      </w:r>
      <w:r>
        <w:rPr>
          <w:rFonts w:hint="eastAsia" w:ascii="宋体" w:hAnsi="宋体" w:cs="宋体"/>
          <w:u w:val="single"/>
        </w:rPr>
        <w:t xml:space="preserve">               </w:t>
      </w:r>
      <w:r>
        <w:rPr>
          <w:rFonts w:hint="eastAsia" w:ascii="宋体" w:hAnsi="宋体" w:cs="宋体"/>
        </w:rPr>
        <w:t xml:space="preserve">为本工程项目经理。</w:t>
      </w:r>
      <w:r/>
    </w:p>
    <w:p>
      <w:pPr>
        <w:ind w:firstLine="400"/>
        <w:spacing w:line="400" w:lineRule="exact"/>
        <w:rPr>
          <w:rFonts w:hint="eastAsia" w:ascii="宋体" w:hAnsi="宋体" w:cs="宋体"/>
        </w:rPr>
      </w:pPr>
      <w:r>
        <w:rPr>
          <w:rFonts w:hint="eastAsia" w:ascii="宋体" w:hAnsi="宋体" w:cs="宋体"/>
        </w:rPr>
        <w:t xml:space="preserve">承诺期内，若违反上述承诺内容，本企业和承诺人愿意接受建设行政主管部门及其他有关部门依据有关法律法规给予的处罚。</w:t>
      </w:r>
      <w:r/>
    </w:p>
    <w:p>
      <w:pPr>
        <w:pStyle w:val="881"/>
        <w:rPr>
          <w:rFonts w:hint="eastAsia"/>
        </w:rPr>
      </w:pPr>
      <w:r>
        <w:rPr>
          <w:rFonts w:hint="eastAsia"/>
        </w:rPr>
      </w:r>
      <w:r/>
    </w:p>
    <w:tbl>
      <w:tblPr>
        <w:tblStyle w:val="789"/>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rPr>
                <w:rFonts w:hint="eastAsia" w:ascii="宋体" w:hAnsi="宋体" w:cs="宋体"/>
              </w:rPr>
              <w:outlineLvl w:val="0"/>
            </w:pPr>
            <w:r>
              <w:rPr>
                <w:rFonts w:hint="eastAsia" w:ascii="宋体" w:hAnsi="宋体" w:cs="宋体"/>
              </w:rPr>
              <w:t xml:space="preserve">法定代表人（签名）</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400" w:lineRule="exact"/>
              <w:rPr>
                <w:rFonts w:hint="eastAsia" w:ascii="宋体" w:hAnsi="宋体" w:cs="宋体"/>
              </w:rPr>
              <w:outlineLvl w:val="0"/>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400" w:lineRule="exact"/>
              <w:rPr>
                <w:rFonts w:hint="eastAsia" w:ascii="宋体" w:hAnsi="宋体" w:cs="宋体"/>
              </w:rPr>
              <w:outlineLvl w:val="0"/>
            </w:pPr>
            <w:r>
              <w:rPr>
                <w:rFonts w:hint="eastAsia" w:ascii="宋体" w:hAnsi="宋体" w:cs="宋体"/>
              </w:rPr>
              <w:t xml:space="preserve">承诺日期</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400" w:lineRule="exact"/>
              <w:rPr>
                <w:rFonts w:hint="eastAsia" w:ascii="宋体" w:hAnsi="宋体" w:cs="宋体"/>
              </w:rPr>
              <w:outlineLvl w:val="0"/>
            </w:pPr>
            <w:r>
              <w:rPr>
                <w:rFonts w:hint="eastAsia" w:ascii="宋体" w:hAnsi="宋体" w:cs="宋体"/>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rPr>
                <w:rFonts w:hint="eastAsia" w:ascii="宋体" w:hAnsi="宋体" w:cs="宋体"/>
              </w:rPr>
              <w:outlineLvl w:val="0"/>
            </w:pPr>
            <w:r>
              <w:rPr>
                <w:rFonts w:hint="eastAsia" w:ascii="宋体" w:hAnsi="宋体" w:cs="宋体"/>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left="269" w:hanging="268"/>
              <w:jc w:val="center"/>
              <w:spacing w:line="400" w:lineRule="exact"/>
              <w:rPr>
                <w:rFonts w:hint="eastAsia" w:ascii="宋体" w:hAnsi="宋体" w:cs="宋体"/>
              </w:rPr>
              <w:outlineLvl w:val="0"/>
            </w:pPr>
            <w:r>
              <w:rPr>
                <w:rFonts w:hint="eastAsia" w:ascii="宋体" w:hAnsi="宋体" w:cs="宋体"/>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rPr>
                <w:rFonts w:hint="eastAsia" w:ascii="宋体" w:hAnsi="宋体" w:cs="宋体"/>
                <w:b/>
                <w:bCs/>
              </w:rPr>
              <w:outlineLvl w:val="0"/>
            </w:pPr>
            <w:r>
              <w:rPr>
                <w:rFonts w:hint="eastAsia" w:ascii="宋体" w:hAnsi="宋体" w:cs="宋体"/>
              </w:rPr>
              <w:t xml:space="preserve">项目经理（签名）</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400" w:lineRule="exact"/>
              <w:rPr>
                <w:rFonts w:hint="eastAsia" w:ascii="宋体" w:hAnsi="宋体" w:cs="宋体"/>
                <w:b/>
                <w:bCs/>
              </w:rPr>
              <w:outlineLvl w:val="0"/>
            </w:pPr>
            <w:r>
              <w:rPr>
                <w:rFonts w:hint="eastAsia" w:ascii="宋体" w:hAnsi="宋体" w:cs="宋体"/>
                <w:b/>
                <w:bCs/>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400" w:lineRule="exact"/>
              <w:rPr>
                <w:rFonts w:hint="eastAsia" w:ascii="宋体" w:hAnsi="宋体" w:cs="宋体"/>
              </w:rPr>
              <w:outlineLvl w:val="0"/>
            </w:pPr>
            <w:r>
              <w:rPr>
                <w:rFonts w:hint="eastAsia" w:ascii="宋体" w:hAnsi="宋体" w:cs="宋体"/>
              </w:rPr>
              <w:t xml:space="preserve">承诺日期</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400" w:lineRule="exact"/>
              <w:rPr>
                <w:rFonts w:hint="eastAsia" w:ascii="宋体" w:hAnsi="宋体" w:cs="宋体"/>
                <w:b/>
                <w:bCs/>
              </w:rPr>
              <w:outlineLvl w:val="0"/>
            </w:pPr>
            <w:r>
              <w:rPr>
                <w:rFonts w:hint="eastAsia" w:ascii="宋体" w:hAnsi="宋体" w:cs="宋体"/>
                <w:b/>
                <w:bCs/>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rPr>
                <w:rFonts w:hint="eastAsia" w:ascii="宋体" w:hAnsi="宋体" w:cs="宋体"/>
              </w:rPr>
              <w:outlineLvl w:val="0"/>
            </w:pPr>
            <w:r>
              <w:rPr>
                <w:rFonts w:hint="eastAsia" w:ascii="宋体" w:hAnsi="宋体" w:cs="宋体"/>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spacing w:line="400" w:lineRule="exact"/>
              <w:rPr>
                <w:rFonts w:hint="eastAsia" w:ascii="宋体" w:hAnsi="宋体" w:cs="宋体"/>
              </w:rPr>
              <w:outlineLvl w:val="0"/>
            </w:pPr>
            <w:r>
              <w:rPr>
                <w:rFonts w:hint="eastAsia" w:ascii="宋体" w:hAnsi="宋体" w:cs="宋体"/>
              </w:rPr>
            </w:r>
            <w:r/>
          </w:p>
        </w:tc>
      </w:tr>
    </w:tbl>
    <w:p>
      <w:pPr>
        <w:jc w:val="right"/>
        <w:spacing w:line="400" w:lineRule="exact"/>
        <w:rPr>
          <w:rFonts w:hint="eastAsia" w:ascii="宋体" w:hAnsi="宋体" w:cs="宋体"/>
        </w:rPr>
      </w:pPr>
      <w:r>
        <w:rPr>
          <w:rFonts w:hint="eastAsia" w:ascii="宋体" w:hAnsi="宋体" w:cs="宋体"/>
        </w:rPr>
      </w:r>
      <w:r/>
    </w:p>
    <w:p>
      <w:pPr>
        <w:jc w:val="center"/>
        <w:spacing w:line="400" w:lineRule="exact"/>
        <w:rPr>
          <w:rFonts w:hint="eastAsia" w:ascii="宋体" w:hAnsi="宋体" w:cs="宋体"/>
        </w:rPr>
      </w:pPr>
      <w:r>
        <w:rPr>
          <w:rFonts w:hint="eastAsia" w:ascii="宋体" w:hAnsi="宋体" w:cs="宋体"/>
        </w:rPr>
        <w:t xml:space="preserve">                                                         </w:t>
      </w:r>
      <w:r/>
    </w:p>
    <w:p>
      <w:pPr>
        <w:pStyle w:val="1050"/>
        <w:jc w:val="right"/>
        <w:rPr>
          <w:rFonts w:hint="eastAsia" w:ascii="宋体" w:hAnsi="宋体" w:eastAsia="宋体" w:cs="宋体"/>
          <w:sz w:val="20"/>
        </w:rPr>
      </w:pPr>
      <w:r>
        <w:rPr>
          <w:rFonts w:hint="eastAsia" w:ascii="宋体" w:hAnsi="宋体" w:eastAsia="宋体" w:cs="宋体"/>
          <w:sz w:val="20"/>
        </w:rPr>
        <w:t xml:space="preserve">（单位公章）</w:t>
      </w:r>
      <w:r/>
    </w:p>
    <w:p>
      <w:pPr>
        <w:pStyle w:val="1050"/>
        <w:rPr>
          <w:rFonts w:hint="eastAsia" w:ascii="宋体" w:hAnsi="宋体" w:eastAsia="宋体" w:cs="宋体"/>
          <w:sz w:val="20"/>
        </w:rPr>
      </w:pPr>
      <w:r>
        <w:rPr>
          <w:rFonts w:hint="eastAsia" w:ascii="宋体" w:hAnsi="宋体" w:eastAsia="宋体" w:cs="宋体"/>
          <w:sz w:val="20"/>
        </w:rPr>
      </w:r>
      <w:r/>
    </w:p>
    <w:p>
      <w:pPr>
        <w:pStyle w:val="1050"/>
        <w:rPr>
          <w:rFonts w:hint="eastAsia" w:ascii="宋体" w:hAnsi="宋体" w:eastAsia="宋体" w:cs="宋体"/>
          <w:sz w:val="24"/>
        </w:rPr>
      </w:pPr>
      <w:r>
        <w:rPr>
          <w:rFonts w:hint="eastAsia" w:ascii="宋体" w:hAnsi="宋体" w:eastAsia="宋体" w:cs="宋体"/>
          <w:sz w:val="24"/>
        </w:rPr>
      </w:r>
      <w:r/>
    </w:p>
    <w:p>
      <w:pPr>
        <w:pStyle w:val="1050"/>
        <w:rPr>
          <w:rFonts w:hint="eastAsia" w:ascii="宋体" w:hAnsi="宋体" w:eastAsia="宋体" w:cs="宋体"/>
          <w:sz w:val="24"/>
        </w:rPr>
      </w:pPr>
      <w:r>
        <w:rPr>
          <w:rFonts w:hint="eastAsia" w:ascii="宋体" w:hAnsi="宋体" w:eastAsia="宋体" w:cs="宋体"/>
          <w:sz w:val="24"/>
        </w:rPr>
      </w:r>
      <w:r/>
    </w:p>
    <w:p>
      <w:pPr>
        <w:pStyle w:val="1050"/>
        <w:rPr>
          <w:rFonts w:hint="eastAsia" w:ascii="宋体" w:hAnsi="宋体" w:eastAsia="宋体" w:cs="宋体"/>
          <w:sz w:val="24"/>
        </w:rPr>
      </w:pPr>
      <w:r>
        <w:rPr>
          <w:rFonts w:hint="eastAsia" w:ascii="宋体" w:hAnsi="宋体" w:eastAsia="宋体" w:cs="宋体"/>
          <w:sz w:val="24"/>
        </w:rPr>
      </w:r>
      <w:r/>
    </w:p>
    <w:p>
      <w:pPr>
        <w:pStyle w:val="1050"/>
        <w:rPr>
          <w:rFonts w:hint="eastAsia" w:ascii="宋体" w:hAnsi="宋体" w:eastAsia="宋体" w:cs="宋体"/>
          <w:sz w:val="24"/>
        </w:rPr>
      </w:pPr>
      <w:r>
        <w:rPr>
          <w:rFonts w:hint="eastAsia" w:ascii="宋体" w:hAnsi="宋体" w:eastAsia="宋体" w:cs="宋体"/>
          <w:sz w:val="24"/>
        </w:rPr>
      </w:r>
      <w:r/>
    </w:p>
    <w:p>
      <w:pPr>
        <w:pStyle w:val="1050"/>
        <w:rPr>
          <w:rFonts w:hint="eastAsia" w:ascii="宋体" w:hAnsi="宋体" w:eastAsia="宋体" w:cs="宋体"/>
          <w:sz w:val="24"/>
        </w:rPr>
      </w:pPr>
      <w:r>
        <w:rPr>
          <w:rFonts w:hint="eastAsia" w:ascii="宋体" w:hAnsi="宋体" w:eastAsia="宋体" w:cs="宋体"/>
          <w:sz w:val="24"/>
        </w:rPr>
      </w:r>
      <w:r/>
    </w:p>
    <w:p>
      <w:pPr>
        <w:pStyle w:val="1050"/>
        <w:rPr>
          <w:rFonts w:hint="eastAsia" w:ascii="宋体" w:hAnsi="宋体" w:eastAsia="宋体" w:cs="宋体"/>
          <w:sz w:val="24"/>
        </w:rPr>
      </w:pPr>
      <w:r>
        <w:rPr>
          <w:rFonts w:hint="eastAsia" w:ascii="宋体" w:hAnsi="宋体" w:eastAsia="宋体" w:cs="宋体"/>
          <w:sz w:val="24"/>
        </w:rPr>
      </w:r>
      <w:r/>
    </w:p>
    <w:p>
      <w:pPr>
        <w:pStyle w:val="1050"/>
        <w:rPr>
          <w:rFonts w:hint="eastAsia" w:ascii="宋体" w:hAnsi="宋体" w:eastAsia="宋体" w:cs="宋体"/>
          <w:sz w:val="24"/>
        </w:rPr>
      </w:pPr>
      <w:r>
        <w:rPr>
          <w:rFonts w:hint="eastAsia" w:ascii="宋体" w:hAnsi="宋体" w:eastAsia="宋体" w:cs="宋体"/>
          <w:sz w:val="24"/>
        </w:rPr>
      </w:r>
      <w:r/>
    </w:p>
    <w:p>
      <w:pPr>
        <w:pStyle w:val="1050"/>
        <w:rPr>
          <w:rFonts w:hint="eastAsia" w:ascii="宋体" w:hAnsi="宋体" w:eastAsia="宋体" w:cs="宋体"/>
          <w:sz w:val="24"/>
        </w:rPr>
      </w:pPr>
      <w:r>
        <w:rPr>
          <w:rFonts w:hint="eastAsia" w:ascii="宋体" w:hAnsi="宋体" w:eastAsia="宋体" w:cs="宋体"/>
          <w:sz w:val="24"/>
        </w:rPr>
      </w:r>
      <w:r/>
    </w:p>
    <w:p>
      <w:pPr>
        <w:pStyle w:val="1050"/>
        <w:ind w:left="0" w:firstLine="0"/>
        <w:rPr>
          <w:rFonts w:hint="eastAsia" w:ascii="宋体" w:hAnsi="宋体" w:eastAsia="宋体" w:cs="宋体"/>
          <w:sz w:val="24"/>
        </w:rPr>
      </w:pPr>
      <w:r>
        <w:rPr>
          <w:rFonts w:hint="eastAsia" w:ascii="宋体" w:hAnsi="宋体" w:eastAsia="宋体" w:cs="宋体"/>
          <w:sz w:val="24"/>
        </w:rPr>
      </w:r>
      <w:r/>
    </w:p>
    <w:p>
      <w:pPr>
        <w:pStyle w:val="779"/>
        <w:jc w:val="center"/>
        <w:spacing w:line="360" w:lineRule="auto"/>
        <w:rPr>
          <w:rFonts w:hint="eastAsia" w:ascii="宋体" w:hAnsi="宋体" w:eastAsia="宋体"/>
          <w:b/>
          <w:bCs/>
          <w:sz w:val="36"/>
          <w:szCs w:val="44"/>
        </w:rPr>
      </w:pPr>
      <w:r>
        <w:rPr>
          <w:rFonts w:hint="eastAsia" w:ascii="宋体" w:hAnsi="宋体" w:eastAsia="宋体"/>
          <w:b/>
          <w:bCs/>
          <w:sz w:val="36"/>
          <w:szCs w:val="44"/>
        </w:rPr>
        <w:t xml:space="preserve"> 第四章 项目需求</w:t>
      </w:r>
      <w:r/>
    </w:p>
    <w:p>
      <w:pPr>
        <w:spacing w:line="440" w:lineRule="exact"/>
        <w:rPr>
          <w:rFonts w:hint="eastAsia" w:ascii="宋体" w:hAnsi="宋体" w:cs="仿宋"/>
        </w:rPr>
      </w:pPr>
      <w:r>
        <w:rPr>
          <w:rFonts w:hint="eastAsia" w:ascii="宋体" w:hAnsi="宋体" w:cs="仿宋"/>
        </w:rPr>
        <w:t xml:space="preserve">项目属性：工程类项目</w:t>
      </w:r>
      <w:r/>
    </w:p>
    <w:p>
      <w:pPr>
        <w:spacing w:line="440" w:lineRule="exact"/>
        <w:rPr>
          <w:rFonts w:hint="eastAsia" w:ascii="宋体" w:hAnsi="宋体" w:cs="仿宋"/>
        </w:rPr>
      </w:pPr>
      <w:r>
        <w:rPr>
          <w:rFonts w:hint="eastAsia" w:ascii="宋体" w:hAnsi="宋体" w:cs="仿宋"/>
        </w:rPr>
        <w:t xml:space="preserve">其他要求：</w:t>
      </w:r>
      <w:r/>
    </w:p>
    <w:p>
      <w:pPr>
        <w:ind w:firstLine="420"/>
        <w:spacing w:line="440" w:lineRule="exact"/>
        <w:rPr>
          <w:rFonts w:hint="eastAsia" w:ascii="宋体" w:hAnsi="宋体" w:cs="仿宋"/>
        </w:rPr>
      </w:pPr>
      <w:r>
        <w:rPr>
          <w:rFonts w:hint="eastAsia" w:ascii="宋体" w:hAnsi="宋体" w:cs="仿宋"/>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仿宋"/>
          <w:b/>
          <w:i/>
          <w:u w:val="single"/>
        </w:rPr>
        <w:t xml:space="preserve">，如属政府强制采购产品未提供认证证书的或认证证书提供不全的将视为未实质性响应采购要求。</w:t>
      </w:r>
      <w:r>
        <w:rPr>
          <w:rFonts w:hint="eastAsia" w:ascii="宋体" w:hAnsi="宋体" w:cs="仿宋"/>
        </w:rPr>
        <w:t xml:space="preserve">其他条件相同情况下，应当优先采购节能产品、环境标志产品。</w:t>
      </w:r>
      <w:r/>
    </w:p>
    <w:p>
      <w:pPr>
        <w:ind w:firstLine="420"/>
        <w:spacing w:line="440" w:lineRule="exact"/>
        <w:rPr>
          <w:rFonts w:hint="eastAsia" w:ascii="宋体" w:hAnsi="宋体" w:cs="仿宋"/>
        </w:rPr>
      </w:pPr>
      <w:r>
        <w:rPr>
          <w:rFonts w:hint="eastAsia" w:ascii="宋体" w:hAnsi="宋体" w:cs="仿宋"/>
        </w:rPr>
        <w:t xml:space="preserve">供应商对于投标产品的包装应按照“财办库〔2020〕123号《关于印发《商品包装政府采购需求标准（试行）》、《快递包装政府采购需求标准（试行）》的通知》”执行。</w:t>
      </w:r>
      <w:r/>
    </w:p>
    <w:p>
      <w:pPr>
        <w:ind w:firstLine="420"/>
        <w:spacing w:line="440" w:lineRule="exact"/>
        <w:rPr>
          <w:rFonts w:hint="eastAsia" w:ascii="宋体" w:hAnsi="宋体" w:cs="仿宋"/>
        </w:rPr>
      </w:pPr>
      <w:r>
        <w:rPr>
          <w:rFonts w:hint="eastAsia" w:ascii="宋体" w:hAnsi="宋体" w:cs="仿宋"/>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00"/>
        <w:spacing w:line="440" w:lineRule="exact"/>
        <w:rPr>
          <w:rFonts w:ascii="宋体" w:hAnsi="Courier New" w:cs="Courier New"/>
        </w:rPr>
      </w:pPr>
      <w:r>
        <w:rPr>
          <w:rFonts w:hint="eastAsia" w:ascii="宋体" w:hAnsi="Courier New" w:cs="Courier New"/>
        </w:rPr>
        <w:t xml:space="preserve">一、采购标的对应的中小企业划分标准所属行业一览表</w:t>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3846"/>
        <w:gridCol w:w="3383"/>
      </w:tblGrid>
      <w:tr>
        <w:trPr>
          <w:cantSplit/>
          <w:jc w:val="center"/>
        </w:trPr>
        <w:tc>
          <w:tcPr>
            <w:tcW w:w="704" w:type="dxa"/>
            <w:vAlign w:val="center"/>
            <w:textDirection w:val="lrTb"/>
            <w:noWrap w:val="false"/>
          </w:tcPr>
          <w:p>
            <w:pPr>
              <w:jc w:val="center"/>
              <w:spacing w:line="440" w:lineRule="exact"/>
              <w:rPr>
                <w:rFonts w:ascii="宋体" w:hAnsi="Courier New" w:cs="Courier New"/>
              </w:rPr>
            </w:pPr>
            <w:r>
              <w:rPr>
                <w:rFonts w:hint="eastAsia" w:ascii="宋体" w:hAnsi="Courier New" w:cs="Courier New"/>
              </w:rPr>
              <w:t xml:space="preserve">序号</w:t>
            </w:r>
            <w:r/>
          </w:p>
        </w:tc>
        <w:tc>
          <w:tcPr>
            <w:tcW w:w="3846" w:type="dxa"/>
            <w:vAlign w:val="center"/>
            <w:textDirection w:val="lrTb"/>
            <w:noWrap w:val="false"/>
          </w:tcPr>
          <w:p>
            <w:pPr>
              <w:jc w:val="center"/>
              <w:spacing w:line="440" w:lineRule="exact"/>
              <w:rPr>
                <w:rFonts w:ascii="宋体" w:hAnsi="Courier New" w:cs="Courier New"/>
              </w:rPr>
            </w:pPr>
            <w:r>
              <w:rPr>
                <w:rFonts w:hint="eastAsia" w:ascii="宋体" w:hAnsi="Courier New" w:cs="Courier New"/>
              </w:rPr>
              <w:t xml:space="preserve">采购</w:t>
            </w:r>
            <w:r>
              <w:rPr>
                <w:rFonts w:ascii="宋体" w:hAnsi="Courier New" w:cs="Courier New"/>
              </w:rPr>
              <w:t xml:space="preserve">标的</w:t>
            </w:r>
            <w:r/>
          </w:p>
        </w:tc>
        <w:tc>
          <w:tcPr>
            <w:tcW w:w="3383" w:type="dxa"/>
            <w:vAlign w:val="center"/>
            <w:textDirection w:val="lrTb"/>
            <w:noWrap w:val="false"/>
          </w:tcPr>
          <w:p>
            <w:pPr>
              <w:jc w:val="center"/>
              <w:spacing w:line="440" w:lineRule="exact"/>
              <w:rPr>
                <w:rFonts w:ascii="宋体" w:hAnsi="Courier New" w:cs="Courier New"/>
              </w:rPr>
            </w:pPr>
            <w:r>
              <w:rPr>
                <w:rFonts w:hint="eastAsia" w:ascii="宋体" w:hAnsi="Courier New" w:cs="Courier New"/>
              </w:rPr>
              <w:t xml:space="preserve">对应中</w:t>
            </w:r>
            <w:r>
              <w:rPr>
                <w:rFonts w:ascii="宋体" w:hAnsi="Courier New" w:cs="Courier New"/>
              </w:rPr>
              <w:t xml:space="preserve">小企业划分标准所属行业</w:t>
            </w:r>
            <w:r/>
          </w:p>
        </w:tc>
      </w:tr>
      <w:tr>
        <w:trPr>
          <w:cantSplit/>
          <w:jc w:val="center"/>
          <w:trHeight w:val="291"/>
        </w:trPr>
        <w:tc>
          <w:tcPr>
            <w:tcW w:w="704" w:type="dxa"/>
            <w:vAlign w:val="center"/>
            <w:textDirection w:val="lrTb"/>
            <w:noWrap w:val="false"/>
          </w:tcPr>
          <w:p>
            <w:pPr>
              <w:jc w:val="center"/>
              <w:spacing w:line="440" w:lineRule="exact"/>
              <w:rPr>
                <w:rFonts w:ascii="宋体" w:hAnsi="Courier New" w:cs="Courier New"/>
              </w:rPr>
            </w:pPr>
            <w:r>
              <w:rPr>
                <w:rFonts w:hint="eastAsia" w:ascii="宋体" w:hAnsi="Courier New" w:cs="Courier New"/>
              </w:rPr>
              <w:t xml:space="preserve">1</w:t>
            </w:r>
            <w:r/>
          </w:p>
        </w:tc>
        <w:tc>
          <w:tcPr>
            <w:tcW w:w="3846" w:type="dxa"/>
            <w:vAlign w:val="center"/>
            <w:textDirection w:val="lrTb"/>
            <w:noWrap w:val="false"/>
          </w:tcPr>
          <w:p>
            <w:pPr>
              <w:jc w:val="center"/>
              <w:spacing w:line="440" w:lineRule="exact"/>
              <w:rPr>
                <w:rFonts w:hint="eastAsia" w:ascii="宋体" w:hAnsi="Courier New" w:eastAsia="宋体" w:cs="Courier New"/>
                <w:lang w:eastAsia="zh-CN"/>
              </w:rPr>
            </w:pPr>
            <w:r>
              <w:rPr>
                <w:rFonts w:hint="eastAsia" w:ascii="宋体" w:hAnsi="宋体" w:cs="宋体"/>
                <w:bCs/>
                <w:lang w:eastAsia="zh-CN"/>
              </w:rPr>
              <w:t xml:space="preserve">宝应经济开发区泰山路北侧绿化提升工程（二次）</w:t>
            </w:r>
            <w:r/>
          </w:p>
        </w:tc>
        <w:tc>
          <w:tcPr>
            <w:tcW w:w="3383" w:type="dxa"/>
            <w:vAlign w:val="center"/>
            <w:textDirection w:val="lrTb"/>
            <w:noWrap w:val="false"/>
          </w:tcPr>
          <w:p>
            <w:pPr>
              <w:jc w:val="center"/>
              <w:spacing w:line="440" w:lineRule="exact"/>
              <w:rPr>
                <w:rFonts w:ascii="宋体" w:hAnsi="Courier New" w:cs="Courier New"/>
              </w:rPr>
            </w:pPr>
            <w:r>
              <w:rPr>
                <w:rFonts w:hint="eastAsia" w:ascii="宋体" w:hAnsi="宋体" w:cs="仿宋"/>
                <w:b/>
                <w:szCs w:val="21"/>
              </w:rPr>
              <w:t xml:space="preserve">建筑业</w:t>
            </w:r>
            <w:r/>
          </w:p>
        </w:tc>
      </w:tr>
    </w:tbl>
    <w:p>
      <w:pPr>
        <w:jc w:val="both"/>
        <w:spacing w:line="440" w:lineRule="exact"/>
        <w:widowControl w:val="off"/>
        <w:rPr>
          <w:rFonts w:hint="eastAsia" w:ascii="仿宋" w:hAnsi="仿宋" w:eastAsia="仿宋"/>
          <w:b/>
        </w:rPr>
      </w:pPr>
      <w:r>
        <w:rPr>
          <w:rFonts w:hint="eastAsia" w:ascii="宋体" w:hAnsi="宋体" w:cs="宋体"/>
          <w:b/>
        </w:rPr>
        <w:t xml:space="preserve">二、项目概况</w:t>
      </w:r>
      <w:r/>
    </w:p>
    <w:p>
      <w:pPr>
        <w:ind w:firstLine="400"/>
        <w:jc w:val="both"/>
        <w:spacing w:line="440" w:lineRule="exact"/>
        <w:widowControl w:val="off"/>
        <w:rPr>
          <w:rFonts w:hint="eastAsia" w:ascii="宋体" w:hAnsi="宋体" w:cs="宋体"/>
          <w:bCs/>
        </w:rPr>
      </w:pPr>
      <w:r>
        <w:rPr>
          <w:rFonts w:hint="eastAsia" w:ascii="宋体" w:hAnsi="宋体" w:cs="宋体"/>
          <w:bCs/>
        </w:rPr>
        <w:t xml:space="preserve">1、项目地点：东至荷香路西侧，西至阿斯塔导线有限公司</w:t>
      </w:r>
      <w:r/>
    </w:p>
    <w:p>
      <w:pPr>
        <w:ind w:firstLine="400"/>
        <w:jc w:val="both"/>
        <w:spacing w:line="440" w:lineRule="exact"/>
        <w:widowControl w:val="off"/>
        <w:rPr>
          <w:rFonts w:hint="eastAsia" w:ascii="宋体" w:hAnsi="宋体" w:cs="宋体"/>
        </w:rPr>
      </w:pPr>
      <w:r>
        <w:rPr>
          <w:rFonts w:hint="eastAsia" w:ascii="宋体" w:hAnsi="宋体" w:cs="宋体"/>
        </w:rPr>
        <w:t xml:space="preserve">2、项目概况：我单位拟实施</w:t>
      </w:r>
      <w:r>
        <w:rPr>
          <w:rFonts w:hint="eastAsia" w:ascii="宋体" w:hAnsi="宋体" w:cs="宋体"/>
          <w:bCs/>
          <w:lang w:eastAsia="zh-CN"/>
        </w:rPr>
        <w:t xml:space="preserve">宝应经济开发区泰山路北侧绿化提升工程（二次）</w:t>
      </w:r>
      <w:r>
        <w:rPr>
          <w:rFonts w:hint="eastAsia" w:ascii="宋体" w:hAnsi="宋体" w:cs="宋体"/>
          <w:bCs/>
        </w:rPr>
        <w:t xml:space="preserve">建设</w:t>
      </w:r>
      <w:r>
        <w:rPr>
          <w:rFonts w:hint="eastAsia" w:ascii="宋体" w:hAnsi="宋体" w:cs="宋体"/>
        </w:rPr>
        <w:t xml:space="preserve">。</w:t>
      </w:r>
      <w:r/>
    </w:p>
    <w:p>
      <w:pPr>
        <w:ind w:firstLine="400"/>
        <w:jc w:val="both"/>
        <w:spacing w:line="440" w:lineRule="exact"/>
        <w:widowControl w:val="off"/>
        <w:rPr>
          <w:rFonts w:hint="eastAsia" w:ascii="宋体" w:hAnsi="宋体" w:cs="宋体"/>
        </w:rPr>
      </w:pPr>
      <w:r>
        <w:rPr>
          <w:rFonts w:hint="eastAsia" w:ascii="宋体" w:hAnsi="宋体" w:cs="宋体"/>
        </w:rPr>
        <w:t xml:space="preserve">3、工期要求：</w:t>
      </w:r>
      <w:r>
        <w:rPr>
          <w:rFonts w:hint="eastAsia" w:ascii="宋体" w:hAnsi="宋体" w:cs="宋体"/>
          <w:i/>
          <w:iCs/>
          <w:u w:val="single"/>
        </w:rPr>
        <w:t xml:space="preserve">合同签订后45日历天内完成整个工程的工程量并且合格，可交付采购人竣工验收投入使用。具体开工日期以开工令为准</w:t>
      </w:r>
      <w:r>
        <w:rPr>
          <w:rFonts w:hint="eastAsia" w:ascii="宋体" w:hAnsi="宋体" w:cs="宋体"/>
        </w:rPr>
        <w:t xml:space="preserve">。</w:t>
      </w:r>
      <w:r/>
    </w:p>
    <w:p>
      <w:pPr>
        <w:ind w:firstLine="400"/>
        <w:jc w:val="both"/>
        <w:spacing w:line="440" w:lineRule="exact"/>
        <w:widowControl w:val="off"/>
        <w:rPr>
          <w:rFonts w:hint="eastAsia" w:ascii="宋体" w:hAnsi="宋体" w:cs="宋体"/>
        </w:rPr>
      </w:pPr>
      <w:r>
        <w:rPr>
          <w:rFonts w:hint="eastAsia" w:ascii="宋体" w:hAnsi="宋体" w:cs="宋体"/>
        </w:rPr>
        <w:t xml:space="preserve">4、供应商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供应商负全部责任。</w:t>
      </w:r>
      <w:r/>
    </w:p>
    <w:p>
      <w:pPr>
        <w:ind w:firstLine="400"/>
        <w:jc w:val="both"/>
        <w:spacing w:line="440" w:lineRule="exact"/>
        <w:widowControl w:val="off"/>
        <w:rPr>
          <w:rFonts w:hint="eastAsia" w:ascii="宋体" w:hAnsi="宋体" w:cs="宋体"/>
        </w:rPr>
      </w:pPr>
      <w:r/>
      <w:bookmarkStart w:id="100" w:name="_Toc73113915"/>
      <w:r>
        <w:rPr>
          <w:rFonts w:hint="eastAsia" w:ascii="宋体" w:hAnsi="宋体" w:cs="宋体"/>
        </w:rPr>
        <w:t xml:space="preserve">5、</w:t>
      </w:r>
      <w:bookmarkEnd w:id="100"/>
      <w:r>
        <w:rPr>
          <w:rFonts w:hint="eastAsia" w:ascii="宋体" w:hAnsi="宋体" w:cs="宋体"/>
        </w:rPr>
        <w:t xml:space="preserve">预算金额：174.84万元</w:t>
      </w:r>
      <w:r/>
    </w:p>
    <w:p>
      <w:pPr>
        <w:ind w:firstLine="400"/>
        <w:jc w:val="both"/>
        <w:spacing w:line="440" w:lineRule="exact"/>
        <w:widowControl w:val="off"/>
        <w:rPr>
          <w:rFonts w:hint="eastAsia" w:ascii="宋体" w:hAnsi="宋体" w:cs="宋体"/>
          <w:color w:val="ff0000"/>
        </w:rPr>
      </w:pPr>
      <w:r>
        <w:rPr>
          <w:rFonts w:hint="eastAsia" w:ascii="宋体" w:hAnsi="宋体" w:cs="宋体"/>
          <w:i/>
          <w:iCs/>
          <w:u w:val="single"/>
        </w:rPr>
        <w:t xml:space="preserve">最高投标限价：166万元，超过最高投标限价的视为为无效报价，按照无效响应处理</w:t>
      </w:r>
      <w:r>
        <w:rPr>
          <w:rFonts w:hint="eastAsia" w:ascii="宋体" w:hAnsi="宋体" w:cs="宋体"/>
        </w:rPr>
        <w:t xml:space="preserve">。</w:t>
      </w:r>
      <w:r/>
    </w:p>
    <w:p>
      <w:pPr>
        <w:ind w:firstLine="400"/>
        <w:jc w:val="both"/>
        <w:spacing w:line="440" w:lineRule="exact"/>
        <w:widowControl w:val="off"/>
        <w:rPr>
          <w:rFonts w:hint="eastAsia" w:ascii="宋体" w:hAnsi="宋体" w:cs="宋体"/>
        </w:rPr>
      </w:pPr>
      <w:r>
        <w:rPr>
          <w:rFonts w:hint="eastAsia" w:ascii="宋体" w:hAnsi="宋体" w:cs="宋体"/>
          <w:bCs/>
        </w:rPr>
        <w:t xml:space="preserve">6、</w:t>
      </w:r>
      <w:r>
        <w:rPr>
          <w:rFonts w:hint="eastAsia" w:ascii="宋体" w:hAnsi="宋体" w:cs="宋体"/>
        </w:rPr>
        <w:t xml:space="preserve">工作内容：工程量清单范围内土方工程，绿化修剪、移栽、新栽工程，人行道路沿更换、井提升工程等所有工程施工。</w:t>
      </w:r>
      <w:r/>
    </w:p>
    <w:p>
      <w:pPr>
        <w:ind w:firstLine="400"/>
        <w:jc w:val="both"/>
        <w:spacing w:line="440" w:lineRule="exact"/>
        <w:widowControl w:val="off"/>
        <w:rPr>
          <w:rFonts w:hint="eastAsia" w:ascii="宋体" w:hAnsi="宋体" w:cs="宋体"/>
        </w:rPr>
      </w:pPr>
      <w:r>
        <w:rPr>
          <w:rFonts w:hint="eastAsia" w:ascii="宋体" w:hAnsi="宋体" w:cs="宋体"/>
        </w:rPr>
        <w:t xml:space="preserve">7、验收：采购项目总体验收。项目施工完成后，由采购人会同本项目成交供应商组织开展对所有施工项目的验收工作并形成专门的验收报告。如验收不通过的项目，成交供应商应无条件进行整改直至验收通过。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00"/>
        <w:jc w:val="both"/>
        <w:spacing w:line="440" w:lineRule="exact"/>
        <w:widowControl w:val="off"/>
        <w:rPr>
          <w:rFonts w:hint="eastAsia" w:ascii="宋体" w:hAnsi="宋体" w:cs="宋体"/>
          <w:highlight w:val="white"/>
        </w:rPr>
      </w:pPr>
      <w:r>
        <w:rPr>
          <w:rFonts w:hint="eastAsia" w:ascii="宋体" w:hAnsi="宋体" w:cs="宋体"/>
        </w:rPr>
        <w:t xml:space="preserve">8、付款方式：</w:t>
      </w:r>
      <w:r>
        <w:rPr>
          <w:rFonts w:hint="eastAsia" w:ascii="宋体" w:hAnsi="宋体" w:cs="宋体"/>
          <w:i/>
          <w:iCs/>
          <w:szCs w:val="21"/>
          <w:u w:val="single"/>
        </w:rPr>
        <w:t xml:space="preserve">工程款经建设单位、监理单位确认后分期支付（过程结算计费基础须扣除暂列金额及其对应的规税）：工程竣工验收合格甲方自收到发票之日起10个工作日内付合同价的 50%，工程审计结束甲方自收到发票之日起10个工作日内付至审计价的 97%，余款在工程竣工验收合格后满两年（本项目缺陷责任期满后）甲方自收到发票之日起10个工作日内付清。</w:t>
      </w:r>
      <w:r/>
    </w:p>
    <w:p>
      <w:pPr>
        <w:ind w:firstLine="400"/>
        <w:jc w:val="both"/>
        <w:spacing w:line="440" w:lineRule="exact"/>
        <w:widowControl w:val="off"/>
        <w:rPr>
          <w:rFonts w:hint="eastAsia" w:ascii="宋体" w:hAnsi="宋体" w:cs="宋体"/>
        </w:rPr>
      </w:pPr>
      <w:r>
        <w:rPr>
          <w:rFonts w:hint="eastAsia" w:ascii="宋体" w:hAnsi="宋体" w:cs="宋体"/>
        </w:rPr>
        <w:t xml:space="preserve">三、施工方案编制要求</w:t>
      </w:r>
      <w:r/>
    </w:p>
    <w:p>
      <w:pPr>
        <w:ind w:firstLine="400"/>
        <w:jc w:val="both"/>
        <w:spacing w:line="440" w:lineRule="exact"/>
        <w:widowControl w:val="off"/>
      </w:pPr>
      <w:r>
        <w:rPr>
          <w:rFonts w:hint="eastAsia" w:ascii="宋体" w:hAnsi="宋体" w:cs="宋体"/>
        </w:rPr>
        <w:t xml:space="preserve">1、供应商应对工程总体设想、组织形式、各项管理目标及控制措施、施工的协调措施等内容编制详尽的施工总体方案。</w:t>
      </w:r>
      <w:r/>
    </w:p>
    <w:p>
      <w:pPr>
        <w:ind w:firstLine="400"/>
        <w:jc w:val="both"/>
        <w:spacing w:line="440" w:lineRule="exact"/>
        <w:widowControl w:val="off"/>
      </w:pPr>
      <w:r>
        <w:rPr>
          <w:rFonts w:hint="eastAsia" w:ascii="宋体" w:hAnsi="宋体" w:cs="宋体"/>
        </w:rPr>
        <w:t xml:space="preserve">为了高效、有序的按工程要求组织本工程的施工，编制本工程施工总体方案。开工前，做好施工人员及管理人员的部署工作，明确划分各工序工程的职责范围：开工前组织召开全体施工人员会议，交代有关工期、质量、防火安全、工地纪律和管理人员分工等工作，让所有人员明确自己的职责或所属工序工种。根据现场条件和工艺程序确定施工顺序，按工艺顺序视工作面和目前实际条件，做好现场施工部署。按照建设功能的不同进行的施工区段安排、充分考虑施工工作量的均衡性组织作业队伍；严格按照施工工期要求控制段控制施工进度，保证本工程总工期计划。</w:t>
      </w:r>
      <w:r/>
    </w:p>
    <w:p>
      <w:pPr>
        <w:ind w:firstLine="400"/>
        <w:jc w:val="both"/>
        <w:spacing w:line="440" w:lineRule="exact"/>
        <w:widowControl w:val="off"/>
      </w:pPr>
      <w:r>
        <w:rPr>
          <w:rFonts w:hint="eastAsia" w:ascii="宋体" w:hAnsi="宋体" w:cs="宋体"/>
        </w:rPr>
        <w:t xml:space="preserve">2、针对本项目施工工艺和方法方案编制科学、严密、合理的施工方案。</w:t>
      </w:r>
      <w:r/>
    </w:p>
    <w:p>
      <w:pPr>
        <w:ind w:firstLine="400"/>
        <w:jc w:val="both"/>
        <w:spacing w:line="440" w:lineRule="exact"/>
        <w:widowControl w:val="off"/>
      </w:pPr>
      <w:r>
        <w:rPr>
          <w:rFonts w:hint="eastAsia" w:ascii="宋体" w:hAnsi="宋体" w:cs="宋体"/>
        </w:rPr>
        <w:t xml:space="preserve">在工程施工前应认真、细致的做好对相关工作的检查、测量工作，了解现状，确定各分部分项工程的测量控制要点，编制科学严密切合实际的施工方案。</w:t>
      </w:r>
      <w:r/>
    </w:p>
    <w:p>
      <w:pPr>
        <w:ind w:firstLine="400"/>
        <w:jc w:val="both"/>
        <w:spacing w:line="440" w:lineRule="exact"/>
        <w:widowControl w:val="off"/>
      </w:pPr>
      <w:r>
        <w:rPr>
          <w:rFonts w:hint="eastAsia" w:ascii="宋体" w:hAnsi="宋体" w:cs="宋体"/>
        </w:rPr>
        <w:t xml:space="preserve">3、针对本项目材料质量方面进行分析。</w:t>
      </w:r>
      <w:r/>
    </w:p>
    <w:p>
      <w:pPr>
        <w:ind w:firstLine="400"/>
        <w:jc w:val="both"/>
        <w:spacing w:line="440" w:lineRule="exact"/>
        <w:widowControl w:val="off"/>
      </w:pPr>
      <w:r>
        <w:rPr>
          <w:rFonts w:hint="eastAsia" w:ascii="宋体" w:hAnsi="宋体" w:cs="宋体"/>
        </w:rPr>
        <w:t xml:space="preserve">严格按采购人或监理要求施工，严格执行施工验收规范、施工工艺标准和质量检验评定操作，从各方面采取措施，预防和控制影响产品质量的各种因素，为采购人提供优良工程。本工程质量目标是合格工程，为达到工程合格必须有较好的质量体系，对施工整个过程实施全面质量管理控制，才能达到预期目标。</w:t>
      </w:r>
      <w:r/>
    </w:p>
    <w:p>
      <w:pPr>
        <w:ind w:firstLine="400"/>
        <w:jc w:val="both"/>
        <w:spacing w:line="440" w:lineRule="exact"/>
        <w:widowControl w:val="off"/>
      </w:pPr>
      <w:r>
        <w:rPr>
          <w:rFonts w:hint="eastAsia" w:ascii="宋体" w:hAnsi="宋体" w:cs="宋体"/>
        </w:rPr>
        <w:t xml:space="preserve">4、针对本项目进度、成本控制等方面进行分析。</w:t>
      </w:r>
      <w:r/>
    </w:p>
    <w:p>
      <w:pPr>
        <w:ind w:firstLine="400"/>
        <w:jc w:val="both"/>
        <w:spacing w:line="440" w:lineRule="exact"/>
        <w:widowControl w:val="off"/>
      </w:pPr>
      <w:r>
        <w:rPr>
          <w:rFonts w:hint="eastAsia" w:ascii="宋体" w:hAnsi="宋体" w:cs="宋体"/>
        </w:rPr>
        <w:t xml:space="preserve">为</w:t>
      </w:r>
      <w:r>
        <w:rPr>
          <w:rFonts w:hint="eastAsia" w:ascii="宋体" w:hAnsi="宋体" w:cs="宋体"/>
        </w:rPr>
        <w:t xml:space="preserve">保证工程项目其实施时能按计划顺利、有序地进行，并达到预定的目标，必须对有可能影响工程计划进行的因素进行分析，事先采取措施，尽量缩小计划进度与实际的偏差，实现对项目的主动控制。就本项目而言，影响进度的主要因素有计划因素、人员因素、技术因素、材料和设备因素、气候因素、相关施工单位协调等，对于上述影响工期的诸多因素，必须按施工前、施工中、施工后控制的原则，分别对这些因素加以分析、研究，制定对策，以确保工程按期完成。根据施工组织与施工部署，结合本工程概况、施工方法、资源配置以及类似工程的经验编制本工程总进度计划。 </w:t>
      </w:r>
      <w:r/>
    </w:p>
    <w:p>
      <w:pPr>
        <w:ind w:firstLine="400"/>
        <w:jc w:val="both"/>
        <w:spacing w:line="440" w:lineRule="exact"/>
        <w:widowControl w:val="off"/>
      </w:pPr>
      <w:r>
        <w:rPr>
          <w:rFonts w:hint="eastAsia" w:ascii="宋体" w:hAnsi="宋体" w:cs="宋体"/>
        </w:rPr>
        <w:t xml:space="preserve">在保证工程施工质量及成本的基础上，优化施工方案，协调各方面关系，减少不必要的消耗；加强内部管理，使工程施工管理真正做到科学化、标准化，提高施工管理的工作效率，营造出良好的施工环境，减少浪费；鼓励施工企业采用新技术、新工艺、新设备进行施工，提高施工能力及效率等均可以起到节约成本的目的，其关键就在于“开源节流”。只开源不节流或者只节流不开源都不可能达到降低成本的目的，至少是不会有理想的效果。供应商必须详细归纳本项目节约成本的途径和措施。</w:t>
      </w:r>
      <w:r/>
    </w:p>
    <w:p>
      <w:pPr>
        <w:ind w:firstLine="400"/>
        <w:jc w:val="both"/>
        <w:spacing w:line="440" w:lineRule="exact"/>
        <w:widowControl w:val="off"/>
      </w:pPr>
      <w:r>
        <w:rPr>
          <w:rFonts w:hint="eastAsia" w:ascii="宋体" w:hAnsi="宋体" w:cs="宋体"/>
        </w:rPr>
        <w:t xml:space="preserve">5、供应商结合本工程的特点、重点和难点进行施工组织设计的详细编制，组织各个专业针对工程的特点、重点、难点进行反复研究和方案论证比较，对进度计划的可行性进行认真仔细的深入研究，对工程施工组织、管理进行了细致地部署、安排和筹划，对每一道工序的安排做到科学合理、高效紧凑、衔接紧密，在确保施工质量目标的前提下，确保建设项目在工期内完成合同范围内的工作内容及相关承诺。</w:t>
      </w:r>
      <w:r/>
    </w:p>
    <w:p>
      <w:pPr>
        <w:ind w:firstLine="400"/>
        <w:jc w:val="both"/>
        <w:spacing w:line="440" w:lineRule="exact"/>
        <w:widowControl w:val="off"/>
      </w:pPr>
      <w:r>
        <w:rPr>
          <w:rFonts w:hint="eastAsia" w:ascii="宋体" w:hAnsi="宋体" w:cs="宋体"/>
        </w:rPr>
        <w:t xml:space="preserve">在施工中，可以结合应用相关技术对项目进行虚拟施工，可以实现先模拟后建造的活动，对项目施工方案进行模拟、分析和优化，发现施工过程中的重点和难点，优化施工方案，减少冲突、返工等情况，辅助施工，避免工期延误。</w:t>
      </w:r>
      <w:r/>
    </w:p>
    <w:p>
      <w:pPr>
        <w:ind w:firstLine="400"/>
        <w:jc w:val="both"/>
        <w:spacing w:line="440" w:lineRule="exact"/>
        <w:widowControl w:val="off"/>
      </w:pPr>
      <w:r>
        <w:rPr>
          <w:rFonts w:hint="eastAsia" w:ascii="宋体" w:hAnsi="宋体" w:cs="宋体"/>
        </w:rPr>
        <w:t xml:space="preserve">根据本项目的工程特点及难点，安排合理的施工流程和施工顺序，尽可能提供施工作业面，使各分项工程可横向流水、竖向交叉施工进行。在各工序持续时间的安排上根据以往同类工序的经验，结合本工程的特点，留有一定的余地，并充分征求有关方面意见加以确定，同时要根据各个工序的逻辑关系，编制详细的施工进度网络计划，明确关键线路，确定若干工期控制点，同时将总计划分解成月、旬、周、日作业计划，以做到以日保周、以周保月、以月保总体计划的工期保证体系。</w:t>
      </w:r>
      <w:r/>
    </w:p>
    <w:p>
      <w:pPr>
        <w:ind w:firstLine="400"/>
        <w:jc w:val="both"/>
        <w:spacing w:line="440" w:lineRule="exact"/>
        <w:widowControl w:val="off"/>
      </w:pPr>
      <w:r>
        <w:rPr>
          <w:rFonts w:hint="eastAsia" w:ascii="宋体" w:hAnsi="宋体" w:cs="宋体"/>
        </w:rPr>
        <w:t xml:space="preserve">6、供应商必须贯彻“安全第一、预防为主”的安全生产工作方针，认真执行国务院、建设部、省及当地关于建筑施工企业安全生产管理的各项规定。确保不发生重大伤亡事故及机械伤害事故；杜绝死亡事故；轻伤率控制在2‰以内；杜绝食物中毒和传染病。把安全生产工作纳入施工组织设计和施工管理计划，使安全生产工作与生产任务紧密结合，保证施工人员在生产过程中的安全与健康，严防各类事故发生。</w:t>
      </w:r>
      <w:r/>
    </w:p>
    <w:p>
      <w:pPr>
        <w:ind w:firstLine="400"/>
        <w:jc w:val="both"/>
        <w:spacing w:line="440" w:lineRule="exact"/>
        <w:widowControl w:val="off"/>
        <w:rPr>
          <w:rFonts w:hint="eastAsia" w:ascii="宋体" w:hAnsi="宋体" w:cs="宋体"/>
        </w:rPr>
      </w:pPr>
      <w:r>
        <w:rPr>
          <w:rFonts w:hint="eastAsia" w:ascii="宋体" w:hAnsi="宋体" w:cs="宋体"/>
        </w:rPr>
        <w:t xml:space="preserve">施工现场要执行标准化，安全文明施工达到JGJ59-2011《建筑施工安全检查标准》，并达到承诺的安全目标。项目经理部主要负责人与各施工负责人签订安全生产责任状，使安全生产工作责任到人，层层负责。</w:t>
      </w:r>
      <w:r/>
    </w:p>
    <w:p>
      <w:pPr>
        <w:spacing w:line="440" w:lineRule="exact"/>
        <w:rPr>
          <w:rFonts w:hint="eastAsia" w:ascii="宋体" w:hAnsi="宋体" w:cs="宋体"/>
          <w:b/>
        </w:rPr>
      </w:pPr>
      <w:r>
        <w:rPr>
          <w:rFonts w:hint="eastAsia" w:ascii="宋体" w:hAnsi="宋体" w:cs="宋体"/>
          <w:b/>
        </w:rPr>
        <w:t xml:space="preserve">四、其他磋商须知</w:t>
      </w:r>
      <w:r/>
    </w:p>
    <w:p>
      <w:pPr>
        <w:ind w:firstLine="400"/>
        <w:jc w:val="both"/>
        <w:spacing w:line="440" w:lineRule="exact"/>
        <w:rPr>
          <w:rFonts w:hint="eastAsia" w:ascii="宋体" w:hAnsi="宋体" w:cs="宋体"/>
        </w:rPr>
      </w:pPr>
      <w:r>
        <w:rPr>
          <w:rFonts w:hint="eastAsia" w:ascii="宋体" w:hAnsi="宋体" w:cs="宋体"/>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firstLine="400"/>
        <w:jc w:val="both"/>
        <w:spacing w:line="440" w:lineRule="exact"/>
        <w:rPr>
          <w:rFonts w:hint="eastAsia" w:ascii="宋体" w:hAnsi="宋体" w:cs="宋体"/>
        </w:rPr>
      </w:pPr>
      <w:r>
        <w:rPr>
          <w:rFonts w:hint="eastAsia" w:ascii="宋体" w:hAnsi="宋体" w:cs="宋体"/>
        </w:rPr>
        <w:t xml:space="preserve">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p>
    <w:p>
      <w:pPr>
        <w:ind w:firstLine="400"/>
        <w:jc w:val="both"/>
        <w:spacing w:line="440" w:lineRule="exact"/>
        <w:rPr>
          <w:rFonts w:hint="eastAsia" w:ascii="宋体" w:hAnsi="宋体" w:cs="宋体"/>
        </w:rPr>
      </w:pPr>
      <w:r>
        <w:rPr>
          <w:rFonts w:hint="eastAsia" w:ascii="宋体" w:hAnsi="宋体" w:cs="宋体"/>
        </w:rPr>
        <w:t xml:space="preserve">3、本工程结算价需经有关部门审定确认，合同价中的安全文明施工措施费结算时按有权部门的核定结果调整；合同价中的暂列金额（规费、税金前）在工程款支付时、结算审定结果中扣除。</w:t>
      </w:r>
      <w:r/>
    </w:p>
    <w:p>
      <w:pPr>
        <w:ind w:firstLine="400"/>
        <w:jc w:val="both"/>
        <w:spacing w:line="440" w:lineRule="exact"/>
        <w:rPr>
          <w:rFonts w:hint="eastAsia" w:ascii="宋体" w:hAnsi="宋体" w:cs="宋体"/>
        </w:rPr>
      </w:pPr>
      <w:r>
        <w:rPr>
          <w:rFonts w:hint="eastAsia" w:ascii="宋体" w:hAnsi="宋体" w:cs="宋体"/>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02"/>
        <w:jc w:val="both"/>
        <w:spacing w:line="440" w:lineRule="exact"/>
        <w:rPr>
          <w:rFonts w:hint="eastAsia" w:ascii="宋体" w:hAnsi="宋体" w:cs="宋体"/>
          <w:iCs/>
        </w:rPr>
      </w:pPr>
      <w:r>
        <w:rPr>
          <w:rFonts w:hint="eastAsia" w:ascii="宋体" w:hAnsi="宋体" w:cs="宋体"/>
          <w:iCs/>
        </w:rPr>
        <w:t xml:space="preserve">5、本项目采用固定单价合同，本项目承包范围为磋商文件、图纸、工程量清单、附件范围相关的内容。供应商应根据附件内容以现场踏勘为准仔细核对工程量清单，核对内容包括清单数量、清单特征、计量单位等，如有疑问在提问截止时间书面提出。</w:t>
      </w:r>
      <w:r/>
    </w:p>
    <w:p>
      <w:pPr>
        <w:ind w:firstLine="402"/>
        <w:jc w:val="both"/>
        <w:spacing w:line="440" w:lineRule="exact"/>
        <w:rPr>
          <w:rFonts w:hint="eastAsia" w:ascii="宋体" w:hAnsi="宋体" w:cs="宋体"/>
          <w:b/>
          <w:bCs/>
          <w:i/>
          <w:u w:val="single"/>
        </w:rPr>
      </w:pPr>
      <w:r>
        <w:rPr>
          <w:rFonts w:hint="eastAsia" w:ascii="宋体" w:hAnsi="宋体" w:cs="宋体"/>
          <w:b/>
          <w:bCs/>
          <w:i/>
          <w:u w:val="single"/>
        </w:rPr>
        <w:t xml:space="preserve">6、施工质量要求：合格，项目免费质保期按工程质量保修书执行。</w:t>
      </w:r>
      <w:r/>
    </w:p>
    <w:p>
      <w:pPr>
        <w:ind w:firstLine="400"/>
        <w:jc w:val="both"/>
        <w:spacing w:line="440" w:lineRule="exact"/>
        <w:rPr>
          <w:rFonts w:hint="eastAsia" w:ascii="宋体" w:hAnsi="宋体" w:cs="宋体"/>
        </w:rPr>
      </w:pPr>
      <w:r>
        <w:rPr>
          <w:rFonts w:hint="eastAsia" w:ascii="宋体" w:hAnsi="宋体" w:cs="宋体"/>
        </w:rPr>
        <w:t xml:space="preserve">7、成交供应商必须服从现场管理，对工序和材料及时报验，原材料及配件必须符合国家标准，经复试合格后方可使用。 </w:t>
      </w:r>
      <w:r/>
    </w:p>
    <w:p>
      <w:pPr>
        <w:ind w:firstLine="400"/>
        <w:jc w:val="both"/>
        <w:spacing w:line="440" w:lineRule="exact"/>
        <w:rPr>
          <w:rFonts w:hint="eastAsia" w:ascii="宋体" w:hAnsi="宋体" w:cs="宋体"/>
        </w:rPr>
      </w:pPr>
      <w:r>
        <w:rPr>
          <w:rFonts w:hint="eastAsia" w:ascii="宋体" w:hAnsi="宋体" w:cs="宋体"/>
        </w:rPr>
        <w:t xml:space="preserve">8、施工过程中产生的垃圾及时清运，费用由成交供应商承担；建设工程不能影响整体美观，不能影响其他设施、设备的使用及功能，不能影响采购人正常工作开展。 </w:t>
      </w:r>
      <w:r/>
    </w:p>
    <w:p>
      <w:pPr>
        <w:ind w:firstLine="400"/>
        <w:jc w:val="both"/>
        <w:spacing w:line="440" w:lineRule="exact"/>
        <w:rPr>
          <w:rFonts w:hint="eastAsia" w:ascii="宋体" w:hAnsi="宋体" w:cs="宋体"/>
        </w:rPr>
      </w:pPr>
      <w:r>
        <w:rPr>
          <w:rFonts w:hint="eastAsia" w:ascii="宋体" w:hAnsi="宋体" w:cs="宋体"/>
        </w:rPr>
        <w:t xml:space="preserve">9、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firstLine="400"/>
        <w:jc w:val="both"/>
        <w:spacing w:line="440" w:lineRule="exact"/>
        <w:rPr>
          <w:rFonts w:hint="eastAsia" w:ascii="宋体" w:hAnsi="宋体" w:cs="宋体"/>
        </w:rPr>
      </w:pPr>
      <w:r>
        <w:rPr>
          <w:rFonts w:hint="eastAsia" w:ascii="宋体" w:hAnsi="宋体" w:cs="宋体"/>
        </w:rPr>
        <w:t xml:space="preserve">10、工程量清单编制依据</w:t>
      </w:r>
      <w:r/>
    </w:p>
    <w:p>
      <w:pPr>
        <w:ind w:firstLine="400"/>
        <w:jc w:val="both"/>
        <w:spacing w:line="440" w:lineRule="exact"/>
        <w:rPr>
          <w:rFonts w:hint="eastAsia" w:ascii="宋体" w:hAnsi="宋体" w:cs="宋体"/>
        </w:rPr>
      </w:pPr>
      <w:r>
        <w:rPr>
          <w:rFonts w:hint="eastAsia" w:ascii="宋体" w:hAnsi="宋体" w:cs="宋体"/>
        </w:rPr>
        <w:t xml:space="preserve">10.1.省住房城乡建设厅关于《建设工程工程量清单计价规范》(GB50500-2013)及其9本工程量计算规范的贯彻意见(苏建价【2014)448号文)；</w:t>
      </w:r>
      <w:r/>
    </w:p>
    <w:p>
      <w:pPr>
        <w:ind w:firstLine="400"/>
        <w:jc w:val="both"/>
        <w:spacing w:line="440" w:lineRule="exact"/>
        <w:rPr>
          <w:rFonts w:hint="eastAsia" w:ascii="宋体" w:hAnsi="宋体" w:cs="宋体"/>
        </w:rPr>
      </w:pPr>
      <w:r>
        <w:rPr>
          <w:rFonts w:hint="eastAsia" w:ascii="宋体" w:hAnsi="宋体" w:cs="宋体"/>
        </w:rPr>
        <w:t xml:space="preserve">10.2.国家或省级、行业建设主管部门颁发的计价依据和办法：</w:t>
      </w:r>
      <w:r/>
    </w:p>
    <w:p>
      <w:pPr>
        <w:ind w:firstLine="400"/>
        <w:jc w:val="both"/>
        <w:spacing w:line="440" w:lineRule="exact"/>
        <w:rPr>
          <w:rFonts w:hint="eastAsia" w:ascii="宋体" w:hAnsi="宋体" w:cs="宋体"/>
        </w:rPr>
      </w:pPr>
      <w:r>
        <w:rPr>
          <w:rFonts w:hint="eastAsia" w:ascii="宋体" w:hAnsi="宋体" w:cs="宋体"/>
        </w:rPr>
        <w:t xml:space="preserve">10.2.1《江苏省建筑与装饰工程计价定额》（2014年）、《江苏省市政工程计价定额》（2014年）、《江苏省安装工程计价定额》（2014年）、《江苏省房屋修缮工程计价表》（2009年）。</w:t>
      </w:r>
      <w:r/>
    </w:p>
    <w:p>
      <w:pPr>
        <w:ind w:firstLine="400"/>
        <w:jc w:val="both"/>
        <w:spacing w:line="440" w:lineRule="exact"/>
        <w:rPr>
          <w:rFonts w:hint="eastAsia" w:ascii="宋体" w:hAnsi="宋体" w:cs="宋体"/>
        </w:rPr>
      </w:pPr>
      <w:r>
        <w:rPr>
          <w:rFonts w:hint="eastAsia" w:ascii="宋体" w:hAnsi="宋体" w:cs="宋体"/>
        </w:rPr>
        <w:t xml:space="preserve">10.2.2 《江苏省建设工程费用定额》（2014年）营改增后调整内容。</w:t>
      </w:r>
      <w:r/>
    </w:p>
    <w:p>
      <w:pPr>
        <w:ind w:firstLine="400"/>
        <w:jc w:val="both"/>
        <w:spacing w:line="440" w:lineRule="exact"/>
        <w:rPr>
          <w:rFonts w:hint="eastAsia" w:ascii="宋体" w:hAnsi="宋体" w:cs="宋体"/>
        </w:rPr>
      </w:pPr>
      <w:r>
        <w:rPr>
          <w:rFonts w:hint="eastAsia" w:ascii="宋体" w:hAnsi="宋体" w:cs="宋体"/>
        </w:rPr>
        <w:t xml:space="preserve">10.2.3 现场测量及建设单位提供的暂估工程量清单。</w:t>
      </w:r>
      <w:r/>
    </w:p>
    <w:p>
      <w:pPr>
        <w:ind w:firstLine="400"/>
        <w:jc w:val="both"/>
        <w:spacing w:line="440" w:lineRule="exact"/>
        <w:rPr>
          <w:rFonts w:hint="eastAsia" w:ascii="宋体" w:hAnsi="宋体" w:cs="宋体"/>
        </w:rPr>
      </w:pPr>
      <w:r>
        <w:rPr>
          <w:rFonts w:hint="eastAsia" w:ascii="宋体" w:hAnsi="宋体" w:cs="宋体"/>
        </w:rPr>
        <w:t xml:space="preserve">10.3.与本工程项目有关的标准、规范、技术资料；</w:t>
      </w:r>
      <w:r/>
    </w:p>
    <w:p>
      <w:pPr>
        <w:ind w:firstLine="400"/>
        <w:jc w:val="both"/>
        <w:spacing w:line="440" w:lineRule="exact"/>
        <w:rPr>
          <w:rFonts w:hint="eastAsia" w:ascii="宋体" w:hAnsi="宋体" w:cs="宋体"/>
        </w:rPr>
      </w:pPr>
      <w:r>
        <w:rPr>
          <w:rFonts w:hint="eastAsia" w:ascii="宋体" w:hAnsi="宋体" w:cs="宋体"/>
        </w:rPr>
        <w:t xml:space="preserve">10.4.招标文件、招标文件中的工程量清单及相关说明文件；</w:t>
      </w:r>
      <w:r/>
    </w:p>
    <w:p>
      <w:pPr>
        <w:ind w:firstLine="400"/>
        <w:jc w:val="both"/>
        <w:spacing w:line="440" w:lineRule="exact"/>
        <w:rPr>
          <w:rFonts w:hint="eastAsia" w:ascii="宋体" w:hAnsi="宋体" w:cs="宋体"/>
        </w:rPr>
      </w:pPr>
      <w:r>
        <w:rPr>
          <w:rFonts w:hint="eastAsia" w:ascii="宋体" w:hAnsi="宋体" w:cs="宋体"/>
        </w:rPr>
        <w:t xml:space="preserve">10.5.施工现场情况、工程特点及常规施工方案；</w:t>
      </w:r>
      <w:r/>
    </w:p>
    <w:p>
      <w:pPr>
        <w:ind w:firstLine="400"/>
        <w:jc w:val="both"/>
        <w:spacing w:line="440" w:lineRule="exact"/>
        <w:rPr>
          <w:rFonts w:hint="eastAsia" w:ascii="宋体" w:hAnsi="宋体" w:cs="宋体"/>
        </w:rPr>
      </w:pPr>
      <w:r>
        <w:rPr>
          <w:rFonts w:hint="eastAsia" w:ascii="宋体" w:hAnsi="宋体" w:cs="宋体"/>
        </w:rPr>
        <w:t xml:space="preserve">10.6.参照《扬州工程造价管理》（2025年9月）信息价及当地市场价计算。</w:t>
      </w:r>
      <w:r/>
    </w:p>
    <w:p>
      <w:pPr>
        <w:ind w:firstLine="400"/>
        <w:jc w:val="both"/>
        <w:spacing w:line="440" w:lineRule="exact"/>
        <w:rPr>
          <w:rFonts w:hint="eastAsia" w:ascii="宋体" w:hAnsi="宋体" w:cs="宋体"/>
        </w:rPr>
      </w:pPr>
      <w:r>
        <w:rPr>
          <w:rFonts w:hint="eastAsia" w:ascii="宋体" w:hAnsi="宋体" w:cs="宋体"/>
        </w:rPr>
        <w:t xml:space="preserve">10.7.《省住房城乡建设厅关于发布建设工程人工指导价的通知》【苏建价函（2025）273号】。</w:t>
      </w:r>
      <w:r/>
    </w:p>
    <w:p>
      <w:pPr>
        <w:ind w:firstLine="400"/>
        <w:jc w:val="both"/>
        <w:spacing w:line="440" w:lineRule="exact"/>
        <w:rPr>
          <w:rFonts w:hint="eastAsia" w:ascii="宋体" w:hAnsi="宋体" w:cs="宋体"/>
          <w:lang w:bidi="ar"/>
        </w:rPr>
      </w:pPr>
      <w:r>
        <w:rPr>
          <w:rFonts w:hint="eastAsia" w:ascii="宋体" w:hAnsi="宋体" w:cs="宋体"/>
          <w:lang w:bidi="ar"/>
        </w:rPr>
        <w:t xml:space="preserve">11、报价编制要求 </w:t>
      </w:r>
      <w:r/>
    </w:p>
    <w:p>
      <w:pPr>
        <w:ind w:firstLine="400"/>
        <w:jc w:val="both"/>
        <w:spacing w:line="440" w:lineRule="exact"/>
        <w:rPr>
          <w:rFonts w:hint="eastAsia" w:ascii="宋体" w:hAnsi="宋体" w:cs="宋体"/>
        </w:rPr>
      </w:pPr>
      <w:r>
        <w:rPr>
          <w:rFonts w:hint="eastAsia" w:ascii="宋体" w:hAnsi="宋体" w:cs="宋体"/>
          <w:lang w:bidi="ar"/>
        </w:rPr>
        <w:t xml:space="preserve">11.1采购人测量数据及提供的相关资料，最终做法及工程量按实</w:t>
      </w:r>
      <w:r>
        <w:rPr>
          <w:rFonts w:hint="eastAsia" w:ascii="宋体" w:hAnsi="宋体" w:cs="宋体"/>
        </w:rPr>
        <w:t xml:space="preserve">；</w:t>
      </w:r>
      <w:r/>
    </w:p>
    <w:p>
      <w:pPr>
        <w:ind w:firstLine="400"/>
        <w:jc w:val="both"/>
        <w:spacing w:line="440" w:lineRule="exact"/>
        <w:rPr>
          <w:rFonts w:hint="eastAsia" w:ascii="宋体" w:hAnsi="宋体" w:cs="宋体"/>
        </w:rPr>
      </w:pPr>
      <w:r>
        <w:rPr>
          <w:rFonts w:hint="eastAsia" w:ascii="宋体" w:hAnsi="宋体" w:cs="宋体"/>
        </w:rPr>
        <w:t xml:space="preserve">11.2本工程所有工程量根据</w:t>
      </w:r>
      <w:r>
        <w:rPr>
          <w:rFonts w:hint="eastAsia" w:ascii="宋体" w:hAnsi="宋体" w:cs="宋体"/>
          <w:lang w:bidi="ar"/>
        </w:rPr>
        <w:t xml:space="preserve">采购人</w:t>
      </w:r>
      <w:r>
        <w:rPr>
          <w:rFonts w:hint="eastAsia" w:ascii="宋体" w:hAnsi="宋体" w:cs="宋体"/>
        </w:rPr>
        <w:t xml:space="preserve">提供工程量计算；</w:t>
      </w:r>
      <w:r/>
    </w:p>
    <w:p>
      <w:pPr>
        <w:ind w:firstLine="400"/>
        <w:jc w:val="both"/>
        <w:spacing w:line="440" w:lineRule="exact"/>
        <w:rPr>
          <w:rFonts w:hint="eastAsia" w:ascii="宋体" w:hAnsi="宋体" w:cs="宋体"/>
        </w:rPr>
      </w:pPr>
      <w:r>
        <w:rPr>
          <w:rFonts w:hint="eastAsia" w:ascii="宋体" w:hAnsi="宋体" w:cs="宋体"/>
        </w:rPr>
        <w:t xml:space="preserve">11.3</w:t>
      </w:r>
      <w:r>
        <w:rPr>
          <w:rFonts w:hint="eastAsia" w:ascii="宋体" w:hAnsi="宋体" w:cs="宋体"/>
          <w:lang w:bidi="ar"/>
        </w:rPr>
        <w:t xml:space="preserve">所有磋商报价以人民币表示，供应商报价单位为元，保留小数点后两位。</w:t>
      </w:r>
      <w:r/>
    </w:p>
    <w:p>
      <w:pPr>
        <w:ind w:firstLine="400"/>
        <w:jc w:val="both"/>
        <w:spacing w:line="440" w:lineRule="exact"/>
        <w:rPr>
          <w:rFonts w:hint="eastAsia" w:ascii="宋体" w:hAnsi="宋体" w:cs="宋体"/>
        </w:rPr>
      </w:pPr>
      <w:r>
        <w:rPr>
          <w:rFonts w:hint="eastAsia" w:ascii="宋体" w:hAnsi="宋体" w:cs="宋体"/>
        </w:rPr>
        <w:t xml:space="preserve">11.4</w:t>
      </w:r>
      <w:r>
        <w:rPr>
          <w:rFonts w:hint="eastAsia" w:ascii="宋体" w:hAnsi="宋体" w:cs="宋体"/>
          <w:lang w:bidi="ar"/>
        </w:rPr>
        <w:t xml:space="preserve">供应商在磋商截止时间前修改磋商函中的磋商总报价，应同时修改“工程量清单”中的相应报价。</w:t>
      </w:r>
      <w:r/>
    </w:p>
    <w:p>
      <w:pPr>
        <w:ind w:firstLine="400"/>
        <w:jc w:val="both"/>
        <w:spacing w:line="440" w:lineRule="exact"/>
        <w:rPr>
          <w:rFonts w:hint="eastAsia" w:ascii="宋体" w:hAnsi="宋体" w:cs="宋体"/>
          <w:lang w:bidi="ar"/>
        </w:rPr>
      </w:pPr>
      <w:r>
        <w:rPr>
          <w:rFonts w:hint="eastAsia" w:ascii="宋体" w:hAnsi="宋体" w:cs="宋体"/>
          <w:lang w:bidi="ar"/>
        </w:rPr>
        <w:t xml:space="preserve">11.5除磋商文件有强制性规定以及不可竞争部分以外，磋商报价应根据磋商文件中的有关计价要求，并按照下列依据供应商根据工程实际情况和本企业经营管理水平自主合理报价，但不得低于企业成本价。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00"/>
        <w:jc w:val="both"/>
        <w:spacing w:line="440" w:lineRule="exact"/>
        <w:rPr>
          <w:rFonts w:hint="eastAsia" w:ascii="宋体" w:hAnsi="宋体" w:cs="宋体"/>
          <w:lang w:bidi="ar"/>
        </w:rPr>
      </w:pPr>
      <w:r>
        <w:rPr>
          <w:rFonts w:hint="eastAsia" w:ascii="宋体" w:hAnsi="宋体" w:cs="宋体"/>
          <w:lang w:bidi="ar"/>
        </w:rPr>
        <w:t xml:space="preserve">(1)本工程磋商文件、磋商文件(包括工程量清单)的澄清、补充和修改文件；</w:t>
      </w:r>
      <w:r/>
    </w:p>
    <w:p>
      <w:pPr>
        <w:ind w:firstLine="400"/>
        <w:jc w:val="both"/>
        <w:spacing w:line="440" w:lineRule="exact"/>
        <w:rPr>
          <w:rFonts w:hint="eastAsia" w:ascii="宋体" w:hAnsi="宋体" w:cs="宋体"/>
          <w:lang w:bidi="ar"/>
        </w:rPr>
      </w:pPr>
      <w:r>
        <w:rPr>
          <w:rFonts w:hint="eastAsia" w:ascii="宋体" w:hAnsi="宋体" w:cs="宋体"/>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firstLine="400"/>
        <w:jc w:val="both"/>
        <w:spacing w:line="440" w:lineRule="exact"/>
        <w:rPr>
          <w:rFonts w:hint="eastAsia" w:ascii="宋体" w:hAnsi="宋体" w:cs="宋体"/>
          <w:lang w:bidi="ar"/>
        </w:rPr>
      </w:pPr>
      <w:r>
        <w:rPr>
          <w:rFonts w:hint="eastAsia" w:ascii="宋体" w:hAnsi="宋体" w:cs="宋体"/>
          <w:lang w:bidi="ar"/>
        </w:rPr>
        <w:t xml:space="preserve">(3)建设工程设计文件及相关资料；与建设项目相关的标准、规定等技术资料；</w:t>
      </w:r>
      <w:r/>
    </w:p>
    <w:p>
      <w:pPr>
        <w:ind w:firstLine="400"/>
        <w:jc w:val="both"/>
        <w:spacing w:line="440" w:lineRule="exact"/>
        <w:rPr>
          <w:rFonts w:hint="eastAsia" w:ascii="宋体" w:hAnsi="宋体" w:cs="宋体"/>
          <w:lang w:bidi="ar"/>
        </w:rPr>
      </w:pPr>
      <w:r>
        <w:rPr>
          <w:rFonts w:hint="eastAsia" w:ascii="宋体" w:hAnsi="宋体" w:cs="宋体"/>
          <w:lang w:bidi="ar"/>
        </w:rPr>
        <w:t xml:space="preserve">(4)其他的相关资料。包括不限于：工程量清单报价中的项目单价与其数量相乘的总和，应与投标报价汇总表总价及磋商响应函中的总价相符，不符时以单价数量的总和为准。</w:t>
      </w:r>
      <w:r/>
    </w:p>
    <w:p>
      <w:pPr>
        <w:ind w:firstLine="400"/>
        <w:jc w:val="both"/>
        <w:spacing w:line="440" w:lineRule="exact"/>
        <w:rPr>
          <w:rFonts w:hint="eastAsia" w:ascii="宋体" w:hAnsi="宋体" w:cs="宋体"/>
          <w:lang w:bidi="ar"/>
        </w:rPr>
      </w:pPr>
      <w:r>
        <w:rPr>
          <w:rFonts w:hint="eastAsia" w:ascii="宋体" w:hAnsi="宋体" w:cs="宋体"/>
          <w:lang w:bidi="ar"/>
        </w:rPr>
        <w:t xml:space="preserve">11.6报价中单价、合价均采用人民</w:t>
      </w:r>
      <w:r>
        <w:rPr>
          <w:rFonts w:hint="eastAsia" w:ascii="宋体" w:hAnsi="宋体" w:cs="宋体"/>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00"/>
        <w:jc w:val="both"/>
        <w:spacing w:line="440" w:lineRule="exact"/>
        <w:rPr>
          <w:rFonts w:hint="eastAsia" w:ascii="宋体" w:hAnsi="宋体" w:cs="宋体"/>
          <w:lang w:bidi="ar"/>
        </w:rPr>
      </w:pPr>
      <w:r>
        <w:rPr>
          <w:rFonts w:hint="eastAsia" w:ascii="宋体" w:hAnsi="宋体" w:cs="宋体"/>
          <w:lang w:bidi="ar"/>
        </w:rPr>
        <w:t xml:space="preserve">11.7工程量清单成交价的单价或金额，应包括所需人工费、材料费、施工机械使用费和管理费及利润，以及一定范围内的风险费用。所谓“一定范围内的风险”是指合同约定的风险。</w:t>
      </w:r>
      <w:r/>
    </w:p>
    <w:p>
      <w:pPr>
        <w:ind w:firstLine="400"/>
        <w:jc w:val="both"/>
        <w:spacing w:line="440" w:lineRule="exact"/>
        <w:rPr>
          <w:rFonts w:hint="eastAsia" w:ascii="宋体" w:hAnsi="宋体" w:cs="宋体"/>
          <w:i/>
          <w:u w:val="single"/>
          <w:lang w:bidi="ar"/>
        </w:rPr>
      </w:pPr>
      <w:r>
        <w:rPr>
          <w:rFonts w:hint="eastAsia" w:ascii="宋体" w:hAnsi="宋体" w:cs="宋体"/>
          <w:lang w:bidi="ar"/>
        </w:rPr>
        <w:t xml:space="preserve">11.8</w:t>
      </w:r>
      <w:r>
        <w:rPr>
          <w:rFonts w:hint="eastAsia" w:ascii="宋体" w:hAnsi="宋体" w:cs="宋体"/>
          <w:i/>
          <w:u w:val="single"/>
          <w:lang w:bidi="ar"/>
        </w:rPr>
        <w:t xml:space="preserve">供应商的磋商报价，应当包括完成提供的图纸及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00"/>
        <w:jc w:val="both"/>
        <w:spacing w:line="440" w:lineRule="exact"/>
        <w:rPr>
          <w:rFonts w:hint="eastAsia" w:ascii="宋体" w:hAnsi="宋体" w:cs="宋体"/>
          <w:i/>
          <w:u w:val="single"/>
          <w:lang w:bidi="ar"/>
        </w:rPr>
      </w:pPr>
      <w:r>
        <w:rPr>
          <w:rFonts w:hint="eastAsia" w:ascii="宋体" w:hAnsi="宋体" w:cs="宋体"/>
          <w:lang w:bidi="ar"/>
        </w:rPr>
        <w:t xml:space="preserve">11.9</w:t>
      </w:r>
      <w:r>
        <w:rPr>
          <w:rFonts w:hint="eastAsia" w:ascii="宋体" w:hAnsi="宋体" w:cs="宋体"/>
          <w:i/>
          <w:u w:val="single"/>
          <w:lang w:bidi="ar"/>
        </w:rPr>
        <w:t xml:space="preserve">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firstLine="400"/>
        <w:jc w:val="both"/>
        <w:spacing w:line="440" w:lineRule="exact"/>
        <w:rPr>
          <w:rFonts w:hint="eastAsia" w:ascii="宋体" w:hAnsi="宋体" w:cs="宋体"/>
          <w:i/>
          <w:u w:val="single"/>
          <w:lang w:bidi="ar"/>
        </w:rPr>
      </w:pPr>
      <w:r>
        <w:rPr>
          <w:rFonts w:hint="eastAsia" w:ascii="宋体" w:hAnsi="宋体" w:cs="宋体"/>
          <w:lang w:bidi="ar"/>
        </w:rPr>
        <w:t xml:space="preserve">11.10</w:t>
      </w:r>
      <w:r>
        <w:rPr>
          <w:rFonts w:hint="eastAsia" w:ascii="宋体" w:hAnsi="宋体" w:cs="宋体"/>
          <w:i/>
          <w:u w:val="single"/>
          <w:lang w:bidi="ar"/>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ind w:firstLine="400"/>
        <w:jc w:val="both"/>
        <w:spacing w:line="440" w:lineRule="exact"/>
        <w:rPr>
          <w:rFonts w:hint="eastAsia" w:ascii="宋体" w:hAnsi="宋体" w:cs="宋体"/>
          <w:i/>
          <w:u w:val="single"/>
          <w:lang w:bidi="ar"/>
        </w:rPr>
      </w:pPr>
      <w:r>
        <w:rPr>
          <w:rFonts w:hint="eastAsia" w:ascii="宋体" w:hAnsi="宋体" w:cs="宋体"/>
          <w:lang w:bidi="ar"/>
        </w:rPr>
        <w:t xml:space="preserve">11.11</w:t>
      </w:r>
      <w:r>
        <w:rPr>
          <w:rFonts w:hint="eastAsia" w:ascii="宋体" w:hAnsi="宋体" w:cs="宋体"/>
          <w:i/>
          <w:u w:val="single"/>
          <w:lang w:bidi="ar"/>
        </w:rPr>
        <w:t xml:space="preserve">工程量清单报价中的项目单价与其数量相乘的总和，应与报价总价及磋商函中的磋商总价相符，不符时以单价与数量乘积的总和为准。</w:t>
      </w:r>
      <w:r/>
    </w:p>
    <w:p>
      <w:pPr>
        <w:ind w:firstLine="400"/>
        <w:jc w:val="both"/>
        <w:spacing w:line="440" w:lineRule="exact"/>
        <w:rPr>
          <w:rFonts w:hint="eastAsia" w:ascii="宋体" w:hAnsi="宋体" w:cs="宋体"/>
          <w:lang w:bidi="ar"/>
        </w:rPr>
      </w:pPr>
      <w:r>
        <w:rPr>
          <w:rFonts w:hint="eastAsia" w:ascii="宋体" w:hAnsi="宋体" w:cs="宋体"/>
          <w:lang w:bidi="ar"/>
        </w:rPr>
        <w:t xml:space="preserve">11.12</w:t>
      </w:r>
      <w:r>
        <w:rPr>
          <w:rFonts w:hint="eastAsia" w:ascii="宋体" w:hAnsi="宋体" w:cs="宋体"/>
          <w:i/>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384"/>
        <w:jc w:val="both"/>
        <w:spacing w:line="440" w:lineRule="exact"/>
        <w:rPr>
          <w:rFonts w:hint="eastAsia" w:ascii="宋体" w:hAnsi="宋体" w:cs="宋体"/>
          <w:spacing w:val="-4"/>
          <w:lang w:bidi="ar"/>
        </w:rPr>
      </w:pPr>
      <w:r>
        <w:rPr>
          <w:rFonts w:hint="eastAsia" w:ascii="宋体" w:hAnsi="宋体" w:cs="宋体"/>
          <w:spacing w:val="-4"/>
          <w:lang w:bidi="ar"/>
        </w:rPr>
        <w:t xml:space="preserve">12、供应商在报价时应按《建设工程工程量清单计价规范》（GB50500-2013）和磋商文件规定的格式，提供完整齐全的文件。</w:t>
      </w:r>
      <w:r/>
    </w:p>
    <w:p>
      <w:pPr>
        <w:ind w:firstLine="400"/>
        <w:jc w:val="both"/>
        <w:spacing w:line="440" w:lineRule="exact"/>
        <w:rPr>
          <w:rFonts w:hint="eastAsia" w:ascii="宋体" w:hAnsi="宋体" w:cs="宋体"/>
          <w:lang w:bidi="ar"/>
        </w:rPr>
      </w:pPr>
      <w:r>
        <w:rPr>
          <w:rFonts w:hint="eastAsia" w:ascii="宋体" w:hAnsi="宋体" w:cs="宋体"/>
          <w:lang w:bidi="ar"/>
        </w:rPr>
        <w:t xml:space="preserve">13、磋商分项报价表即按照附件提供的工程量清单的格式进行填报，分别填报综合单价和合价，要求填报完整，漏报项视为价格已分摊到其他清单项中。</w:t>
      </w:r>
      <w:r/>
    </w:p>
    <w:p>
      <w:pPr>
        <w:ind w:firstLine="356"/>
        <w:jc w:val="both"/>
        <w:spacing w:line="440" w:lineRule="exact"/>
        <w:rPr>
          <w:rFonts w:hint="eastAsia" w:ascii="宋体" w:hAnsi="宋体" w:cs="宋体"/>
          <w:lang w:bidi="ar"/>
        </w:rPr>
      </w:pPr>
      <w:r>
        <w:rPr>
          <w:rFonts w:hint="eastAsia" w:ascii="宋体" w:hAnsi="宋体" w:cs="宋体"/>
          <w:spacing w:val="-11"/>
          <w:lang w:bidi="ar"/>
        </w:rPr>
        <w:t xml:space="preserve">14、单</w:t>
      </w:r>
      <w:r>
        <w:rPr>
          <w:rFonts w:hint="eastAsia" w:ascii="宋体" w:hAnsi="宋体" w:cs="宋体"/>
          <w:lang w:bidi="ar"/>
        </w:rPr>
        <w:t xml:space="preserve">价和总价均应包括但不限于所有设备、材料、税金、包装费、运杂费、保险费、卸力费、安装调试费、资料费、保修期内维修费用及招标代理服务费、前期咨询费等直至完全交付采购人使用的所有费用。</w:t>
      </w:r>
      <w:r/>
    </w:p>
    <w:p>
      <w:pPr>
        <w:ind w:firstLine="400"/>
        <w:jc w:val="both"/>
        <w:spacing w:line="440" w:lineRule="exact"/>
        <w:rPr>
          <w:rFonts w:hint="eastAsia" w:ascii="宋体" w:hAnsi="宋体" w:cs="宋体"/>
          <w:lang w:bidi="ar"/>
        </w:rPr>
      </w:pPr>
      <w:r>
        <w:rPr>
          <w:rFonts w:hint="eastAsia" w:ascii="宋体" w:hAnsi="宋体" w:cs="宋体"/>
          <w:lang w:bidi="ar"/>
        </w:rPr>
        <w:t xml:space="preserve">15、供应商应当按磋商文件中所提供的响应报价表文件格式填写，如不够用时，供应商可按同样格式自行编制和添补。</w:t>
      </w:r>
      <w:r/>
    </w:p>
    <w:p>
      <w:pPr>
        <w:ind w:firstLine="400"/>
        <w:jc w:val="both"/>
        <w:spacing w:line="440" w:lineRule="exact"/>
        <w:rPr>
          <w:rFonts w:hint="eastAsia" w:ascii="宋体" w:hAnsi="宋体" w:cs="宋体"/>
          <w:lang w:bidi="ar"/>
        </w:rPr>
      </w:pPr>
      <w:r>
        <w:rPr>
          <w:rFonts w:hint="eastAsia" w:ascii="宋体" w:hAnsi="宋体" w:cs="宋体"/>
          <w:lang w:bidi="ar"/>
        </w:rPr>
        <w:t xml:space="preserve">16、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384"/>
        <w:jc w:val="both"/>
        <w:spacing w:line="440" w:lineRule="exact"/>
        <w:rPr>
          <w:rFonts w:hint="eastAsia" w:ascii="宋体" w:hAnsi="宋体" w:cs="宋体"/>
          <w:spacing w:val="-4"/>
          <w:lang w:bidi="ar"/>
        </w:rPr>
      </w:pPr>
      <w:r>
        <w:rPr>
          <w:rFonts w:hint="eastAsia" w:ascii="宋体" w:hAnsi="宋体" w:cs="宋体"/>
          <w:spacing w:val="-4"/>
          <w:lang w:bidi="ar"/>
        </w:rPr>
        <w:t xml:space="preserve">17、供应商应综合考虑与本项目有关的所有因素与风险，若出现缺项、漏项等情况，由供应商自行承担。</w:t>
      </w:r>
      <w:r/>
    </w:p>
    <w:p>
      <w:pPr>
        <w:ind w:firstLine="400"/>
        <w:jc w:val="both"/>
        <w:spacing w:line="440" w:lineRule="exact"/>
        <w:rPr>
          <w:rFonts w:hint="eastAsia" w:ascii="宋体" w:hAnsi="宋体" w:cs="宋体"/>
          <w:lang w:bidi="ar"/>
        </w:rPr>
      </w:pPr>
      <w:r>
        <w:rPr>
          <w:rFonts w:hint="eastAsia" w:ascii="宋体" w:hAnsi="宋体" w:cs="宋体"/>
          <w:lang w:bidi="ar"/>
        </w:rPr>
        <w:t xml:space="preserve">18、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ind w:firstLine="400"/>
        <w:jc w:val="both"/>
        <w:spacing w:line="440" w:lineRule="exact"/>
        <w:rPr>
          <w:rFonts w:hint="eastAsia" w:ascii="宋体" w:hAnsi="宋体" w:cs="宋体"/>
        </w:rPr>
      </w:pPr>
      <w:r>
        <w:rPr>
          <w:rFonts w:hint="eastAsia" w:ascii="宋体" w:hAnsi="宋体" w:cs="宋体"/>
        </w:rPr>
        <w:t xml:space="preserve">19、编制说明</w:t>
      </w:r>
      <w:r/>
    </w:p>
    <w:p>
      <w:pPr>
        <w:ind w:firstLine="400"/>
        <w:jc w:val="both"/>
        <w:spacing w:line="440" w:lineRule="exact"/>
        <w:rPr>
          <w:rFonts w:hint="eastAsia" w:ascii="宋体" w:hAnsi="宋体" w:cs="宋体"/>
        </w:rPr>
      </w:pPr>
      <w:r>
        <w:rPr>
          <w:rFonts w:hint="eastAsia" w:ascii="宋体" w:hAnsi="宋体" w:cs="宋体"/>
          <w:lang w:bidi="ar"/>
        </w:rPr>
        <w:t xml:space="preserve">(1)</w:t>
      </w:r>
      <w:r>
        <w:rPr>
          <w:rFonts w:hint="eastAsia" w:ascii="宋体" w:hAnsi="宋体" w:cs="宋体"/>
        </w:rPr>
        <w:t xml:space="preserve">甲方测量数据及提供的相关资料，最终做法及工程量按实；</w:t>
      </w:r>
      <w:r/>
    </w:p>
    <w:p>
      <w:pPr>
        <w:ind w:firstLine="400"/>
        <w:jc w:val="both"/>
        <w:spacing w:line="440" w:lineRule="exact"/>
        <w:rPr>
          <w:rFonts w:hint="eastAsia" w:ascii="宋体" w:hAnsi="宋体" w:cs="宋体"/>
        </w:rPr>
      </w:pPr>
      <w:r>
        <w:rPr>
          <w:rFonts w:hint="eastAsia" w:ascii="宋体" w:hAnsi="宋体" w:cs="宋体"/>
          <w:lang w:bidi="ar"/>
        </w:rPr>
        <w:t xml:space="preserve">(2)</w:t>
      </w:r>
      <w:r>
        <w:rPr>
          <w:rFonts w:hint="eastAsia" w:ascii="宋体" w:hAnsi="宋体" w:cs="宋体"/>
        </w:rPr>
        <w:t xml:space="preserve">清单中单价包括所需人工费、材料费、施工机械使用费和管理费及利润，以及一定的风险费用。</w:t>
      </w:r>
      <w:r/>
    </w:p>
    <w:p>
      <w:pPr>
        <w:ind w:firstLine="400"/>
        <w:jc w:val="both"/>
        <w:spacing w:line="440" w:lineRule="exact"/>
        <w:rPr>
          <w:rFonts w:hint="eastAsia" w:ascii="宋体" w:hAnsi="宋体" w:cs="宋体"/>
        </w:rPr>
      </w:pPr>
      <w:r>
        <w:rPr>
          <w:rFonts w:hint="eastAsia" w:ascii="宋体" w:hAnsi="宋体" w:cs="宋体"/>
          <w:lang w:bidi="ar"/>
        </w:rPr>
        <w:t xml:space="preserve">(3)</w:t>
      </w:r>
      <w:r>
        <w:rPr>
          <w:rFonts w:hint="eastAsia" w:ascii="宋体" w:hAnsi="宋体" w:cs="宋体"/>
        </w:rPr>
        <w:t xml:space="preserve">如提供的电子版清单与书面清单不符时，以书面清单为准，若只提供电子版的，则以电子版为准。清单特征描述不完整时，投标单位应结合施工图及相关规范、规定等进行综合考虑；</w:t>
      </w:r>
      <w:r/>
    </w:p>
    <w:p>
      <w:pPr>
        <w:ind w:firstLine="400"/>
        <w:jc w:val="both"/>
        <w:spacing w:line="440" w:lineRule="exact"/>
        <w:rPr>
          <w:rFonts w:hint="eastAsia" w:ascii="宋体" w:hAnsi="宋体" w:cs="宋体"/>
        </w:rPr>
      </w:pPr>
      <w:r>
        <w:rPr>
          <w:rFonts w:hint="eastAsia" w:ascii="宋体" w:hAnsi="宋体" w:cs="宋体"/>
          <w:lang w:bidi="ar"/>
        </w:rPr>
        <w:t xml:space="preserve">(4)</w:t>
      </w:r>
      <w:r>
        <w:rPr>
          <w:rFonts w:hint="eastAsia" w:ascii="宋体" w:hAnsi="宋体" w:cs="宋体"/>
        </w:rPr>
        <w:t xml:space="preserve">与建设工程相关的标准、规范、技术资料；</w:t>
      </w:r>
      <w:r/>
    </w:p>
    <w:p>
      <w:pPr>
        <w:ind w:firstLine="400"/>
        <w:jc w:val="both"/>
        <w:spacing w:line="440" w:lineRule="exact"/>
        <w:widowControl w:val="off"/>
        <w:rPr>
          <w:rFonts w:hint="eastAsia" w:ascii="宋体" w:hAnsi="宋体" w:cs="宋体"/>
        </w:rPr>
      </w:pPr>
      <w:r>
        <w:rPr>
          <w:rFonts w:hint="eastAsia" w:ascii="宋体" w:hAnsi="宋体" w:cs="宋体"/>
        </w:rPr>
        <w:t xml:space="preserve">(5)工程量清单及相关要求。</w:t>
      </w:r>
      <w:r/>
    </w:p>
    <w:p>
      <w:pPr>
        <w:ind w:firstLine="400"/>
        <w:jc w:val="both"/>
        <w:spacing w:line="440" w:lineRule="exact"/>
        <w:widowControl w:val="off"/>
        <w:rPr>
          <w:rFonts w:hint="eastAsia" w:ascii="宋体" w:hAnsi="宋体" w:cs="宋体"/>
        </w:rPr>
      </w:pPr>
      <w:r>
        <w:rPr>
          <w:rFonts w:hint="eastAsia" w:ascii="宋体" w:hAnsi="宋体" w:cs="宋体"/>
        </w:rPr>
        <w:t xml:space="preserve">20、养护期服务要求：</w:t>
      </w:r>
      <w:r/>
    </w:p>
    <w:p>
      <w:pPr>
        <w:ind w:firstLine="400"/>
        <w:jc w:val="both"/>
        <w:spacing w:line="440" w:lineRule="exact"/>
        <w:widowControl w:val="off"/>
        <w:rPr>
          <w:rFonts w:hint="eastAsia" w:ascii="宋体" w:hAnsi="宋体" w:cs="宋体"/>
        </w:rPr>
      </w:pPr>
      <w:r>
        <w:rPr>
          <w:rFonts w:hint="eastAsia" w:ascii="宋体" w:hAnsi="宋体" w:cs="宋体"/>
        </w:rPr>
        <w:t xml:space="preserve">（1）养护内容：灌水、松土、除草、除杂、施肥、修剪、病虫害防治、越冬防护等；</w:t>
      </w:r>
      <w:r/>
    </w:p>
    <w:p>
      <w:pPr>
        <w:ind w:firstLine="400"/>
        <w:jc w:val="both"/>
        <w:spacing w:line="440" w:lineRule="exact"/>
        <w:widowControl w:val="off"/>
        <w:rPr>
          <w:rFonts w:hint="eastAsia" w:ascii="宋体" w:hAnsi="宋体" w:cs="宋体"/>
        </w:rPr>
      </w:pPr>
      <w:r>
        <w:rPr>
          <w:rFonts w:hint="eastAsia" w:ascii="宋体" w:hAnsi="宋体" w:cs="宋体"/>
        </w:rPr>
        <w:t xml:space="preserve">（2）养护标准：</w:t>
      </w:r>
      <w:r>
        <w:rPr>
          <w:rFonts w:hint="eastAsia"/>
          <w:color w:val="000000"/>
        </w:rPr>
        <w:t xml:space="preserve">园林绿化养护标准参照《江苏省城市园林绿化养护管理规范及分级标准》</w:t>
      </w:r>
      <w:r>
        <w:rPr>
          <w:rFonts w:hint="eastAsia" w:ascii="宋体" w:hAnsi="宋体" w:cs="宋体"/>
        </w:rPr>
        <w:t xml:space="preserve">；</w:t>
      </w:r>
      <w:r/>
    </w:p>
    <w:p>
      <w:pPr>
        <w:ind w:firstLine="400"/>
        <w:jc w:val="both"/>
        <w:spacing w:line="440" w:lineRule="exact"/>
        <w:widowControl w:val="off"/>
        <w:rPr>
          <w:rFonts w:hint="eastAsia" w:ascii="宋体" w:hAnsi="宋体" w:cs="宋体"/>
        </w:rPr>
      </w:pPr>
      <w:r>
        <w:rPr>
          <w:rFonts w:hint="eastAsia" w:ascii="宋体" w:hAnsi="宋体" w:cs="宋体"/>
        </w:rPr>
        <w:t xml:space="preserve">（3）养护等级：三级标准。</w:t>
      </w:r>
      <w:r/>
    </w:p>
    <w:p>
      <w:pPr>
        <w:ind w:firstLine="400"/>
        <w:jc w:val="both"/>
        <w:spacing w:line="440" w:lineRule="exact"/>
        <w:widowControl w:val="off"/>
        <w:rPr>
          <w:rFonts w:hint="eastAsia" w:ascii="宋体" w:hAnsi="宋体" w:cs="宋体"/>
        </w:rPr>
      </w:pPr>
      <w:r>
        <w:rPr>
          <w:rFonts w:hint="eastAsia" w:ascii="宋体" w:hAnsi="宋体" w:cs="宋体"/>
        </w:rPr>
        <w:t xml:space="preserve">（4）养护期限：自验收之日起两年。</w:t>
      </w:r>
      <w:r/>
    </w:p>
    <w:p>
      <w:pPr>
        <w:ind w:firstLine="400"/>
        <w:jc w:val="both"/>
        <w:spacing w:line="440" w:lineRule="exact"/>
        <w:widowControl w:val="off"/>
        <w:rPr>
          <w:rFonts w:hint="eastAsia" w:ascii="宋体" w:hAnsi="宋体" w:cs="宋体"/>
        </w:rPr>
      </w:pPr>
      <w:r>
        <w:rPr>
          <w:rFonts w:hint="eastAsia" w:ascii="宋体" w:hAnsi="宋体" w:cs="宋体"/>
        </w:rPr>
        <w:t xml:space="preserve">（5）成交人因用药不当致使发生药害或病虫害防治不及时造成的绿化植物损失，由成交人承担，并予以罚款，处罚金额根据实际情况低限为 1000 元，高限为 5000 元。</w:t>
      </w:r>
      <w:r/>
    </w:p>
    <w:p>
      <w:pPr>
        <w:ind w:firstLine="400"/>
        <w:jc w:val="both"/>
        <w:spacing w:line="440" w:lineRule="exact"/>
        <w:widowControl w:val="off"/>
        <w:rPr>
          <w:rFonts w:hint="eastAsia" w:ascii="宋体" w:hAnsi="宋体" w:cs="宋体"/>
        </w:rPr>
      </w:pPr>
      <w:r>
        <w:rPr>
          <w:rFonts w:hint="eastAsia" w:ascii="宋体" w:hAnsi="宋体" w:cs="宋体"/>
        </w:rPr>
        <w:t xml:space="preserve">（6）养护植物数量有损毁的，成交人应及时补植或修复。补植应选同品种、同规格、无病虫害的植物进行栽植，并承担相应的费用。</w:t>
      </w:r>
      <w:r/>
    </w:p>
    <w:p>
      <w:pPr>
        <w:ind w:firstLine="400"/>
        <w:jc w:val="both"/>
        <w:spacing w:line="440" w:lineRule="exact"/>
        <w:widowControl w:val="off"/>
        <w:rPr>
          <w:rFonts w:hint="eastAsia" w:ascii="宋体" w:hAnsi="宋体" w:cs="宋体"/>
        </w:rPr>
      </w:pPr>
      <w:r>
        <w:rPr>
          <w:rFonts w:hint="eastAsia" w:ascii="宋体" w:hAnsi="宋体" w:cs="宋体"/>
        </w:rPr>
      </w:r>
      <w:r/>
    </w:p>
    <w:p>
      <w:pPr>
        <w:spacing w:line="360" w:lineRule="auto"/>
        <w:rPr>
          <w:rFonts w:hint="eastAsia" w:ascii="宋体" w:hAnsi="宋体"/>
          <w:sz w:val="21"/>
          <w:szCs w:val="21"/>
        </w:rPr>
      </w:pPr>
      <w:r>
        <w:rPr>
          <w:rFonts w:hint="eastAsia" w:ascii="宋体" w:hAnsi="宋体"/>
          <w:sz w:val="21"/>
          <w:szCs w:val="21"/>
        </w:rPr>
      </w:r>
      <w:r/>
    </w:p>
    <w:p>
      <w:pPr>
        <w:pStyle w:val="780"/>
        <w:jc w:val="center"/>
        <w:spacing w:before="0" w:after="0"/>
        <w:rPr>
          <w:rFonts w:hint="eastAsia" w:ascii="宋体" w:hAnsi="宋体" w:eastAsia="宋体" w:cs="宋体"/>
          <w:b/>
          <w:sz w:val="36"/>
          <w:szCs w:val="36"/>
        </w:rPr>
      </w:pPr>
      <w:r>
        <w:rPr>
          <w:rFonts w:hint="eastAsia" w:ascii="宋体" w:hAnsi="宋体" w:eastAsia="宋体" w:cs="宋体"/>
          <w:b/>
          <w:sz w:val="36"/>
          <w:szCs w:val="36"/>
        </w:rPr>
        <w:t xml:space="preserve">第五章 评审方法和评审标准</w:t>
      </w:r>
      <w:r/>
    </w:p>
    <w:p>
      <w:pPr>
        <w:pStyle w:val="805"/>
        <w:ind w:firstLine="394"/>
        <w:jc w:val="both"/>
        <w:rPr>
          <w:rFonts w:hint="eastAsia" w:ascii="宋体" w:hAnsi="宋体" w:cs="宋体"/>
          <w:b/>
          <w:bCs/>
          <w:sz w:val="20"/>
          <w:szCs w:val="20"/>
        </w:rPr>
      </w:pPr>
      <w:r/>
      <w:bookmarkStart w:id="101" w:name="_Toc528836794"/>
      <w:r/>
      <w:bookmarkStart w:id="102" w:name="_Toc508646227"/>
      <w:r/>
      <w:bookmarkStart w:id="103" w:name="_Toc503874597"/>
      <w:r>
        <w:rPr>
          <w:rFonts w:hint="eastAsia" w:ascii="宋体" w:hAnsi="宋体" w:cs="宋体"/>
          <w:b/>
          <w:bCs/>
          <w:sz w:val="20"/>
          <w:szCs w:val="20"/>
        </w:rPr>
        <w:t xml:space="preserve">一、评标方法</w:t>
      </w:r>
      <w:bookmarkEnd w:id="101"/>
      <w:r/>
      <w:bookmarkEnd w:id="102"/>
      <w:r/>
      <w:bookmarkEnd w:id="103"/>
      <w:r/>
      <w:r/>
    </w:p>
    <w:p>
      <w:pPr>
        <w:pStyle w:val="1173"/>
        <w:ind w:firstLine="400"/>
        <w:rPr>
          <w:rFonts w:hint="eastAsia" w:ascii="宋体" w:hAnsi="宋体" w:cs="宋体"/>
          <w:sz w:val="20"/>
        </w:rPr>
      </w:pPr>
      <w:r>
        <w:rPr>
          <w:rFonts w:hint="eastAsia" w:ascii="宋体" w:hAnsi="宋体" w:cs="宋体"/>
          <w:sz w:val="20"/>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02"/>
        <w:spacing w:line="360" w:lineRule="auto"/>
        <w:rPr>
          <w:rFonts w:hint="eastAsia" w:ascii="宋体" w:hAnsi="宋体" w:cs="宋体"/>
          <w:b/>
          <w:bCs/>
        </w:rPr>
      </w:pPr>
      <w:r/>
      <w:bookmarkStart w:id="104" w:name="_Toc449016388"/>
      <w:r/>
      <w:bookmarkStart w:id="105" w:name="_Toc449017024"/>
      <w:r>
        <w:rPr>
          <w:rFonts w:hint="eastAsia" w:ascii="宋体" w:hAnsi="宋体" w:cs="宋体"/>
          <w:b/>
          <w:bCs/>
        </w:rPr>
        <w:t xml:space="preserve">二、</w:t>
      </w:r>
      <w:bookmarkEnd w:id="104"/>
      <w:r/>
      <w:bookmarkEnd w:id="105"/>
      <w:r>
        <w:rPr>
          <w:rFonts w:hint="eastAsia" w:ascii="宋体" w:hAnsi="宋体" w:cs="宋体"/>
          <w:b/>
          <w:bCs/>
        </w:rPr>
        <w:t xml:space="preserve">政府采购政策功能落实</w:t>
      </w:r>
      <w:r/>
    </w:p>
    <w:p>
      <w:pPr>
        <w:ind w:firstLine="400"/>
        <w:spacing w:line="360" w:lineRule="auto"/>
        <w:rPr>
          <w:rFonts w:hint="eastAsia" w:ascii="宋体" w:hAnsi="宋体" w:cs="宋体"/>
        </w:rPr>
      </w:pPr>
      <w:r>
        <w:rPr>
          <w:rFonts w:hint="eastAsia" w:ascii="宋体" w:hAnsi="宋体" w:cs="宋体"/>
        </w:rPr>
        <w:t xml:space="preserve">本项目专门面向中小企业采购</w:t>
      </w:r>
      <w:r/>
    </w:p>
    <w:p>
      <w:pPr>
        <w:spacing w:line="360" w:lineRule="auto"/>
        <w:rPr>
          <w:rFonts w:hint="eastAsia" w:ascii="宋体" w:hAnsi="宋体"/>
        </w:rPr>
      </w:pPr>
      <w:r>
        <w:rPr>
          <w:rFonts w:hint="eastAsia" w:ascii="宋体" w:hAnsi="宋体"/>
        </w:rPr>
        <w:t xml:space="preserve">（1）供应商需按照采购文件的要求提供相应的《中小企业声明函》，《中小企业声明函》不符合要求或未提供的，投标文件无效。</w:t>
      </w:r>
      <w:r/>
    </w:p>
    <w:p>
      <w:pPr>
        <w:spacing w:line="360" w:lineRule="auto"/>
        <w:rPr>
          <w:rFonts w:hint="eastAsia" w:ascii="宋体" w:hAnsi="宋体"/>
        </w:rPr>
      </w:pPr>
      <w:r>
        <w:rPr>
          <w:rFonts w:hint="eastAsia" w:ascii="宋体" w:hAnsi="宋体"/>
        </w:rPr>
        <w:t xml:space="preserve">（2）企业标准请参照《关于印发中小企业划型标准规定的通知》（工信部联企业[2011]300号）文件规定自行填写。</w:t>
      </w:r>
      <w:r/>
    </w:p>
    <w:p>
      <w:pPr>
        <w:spacing w:line="360" w:lineRule="auto"/>
        <w:rPr>
          <w:rFonts w:ascii="宋体" w:hAnsi="宋体"/>
        </w:rPr>
      </w:pPr>
      <w:r>
        <w:rPr>
          <w:rFonts w:hint="eastAsia" w:ascii="宋体" w:hAnsi="宋体"/>
        </w:rPr>
        <w:t xml:space="preserve">（3）本项目对残疾人福利性单位、监狱和戒毒企业视同小型、微型企业。</w:t>
      </w:r>
      <w:r/>
    </w:p>
    <w:p>
      <w:pPr>
        <w:spacing w:line="360" w:lineRule="auto"/>
        <w:rPr>
          <w:rFonts w:hint="eastAsia" w:ascii="宋体" w:hAnsi="宋体" w:cs="宋体"/>
        </w:rPr>
      </w:pPr>
      <w:r>
        <w:rPr>
          <w:rFonts w:hint="eastAsia" w:ascii="宋体" w:hAnsi="宋体" w:cs="宋体"/>
          <w:b/>
          <w:bCs/>
        </w:rPr>
        <w:t xml:space="preserve">三、评标标准</w:t>
      </w:r>
      <w:r/>
    </w:p>
    <w:tbl>
      <w:tblPr>
        <w:tblStyle w:val="789"/>
        <w:tblW w:w="935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6"/>
        <w:gridCol w:w="8229"/>
      </w:tblGrid>
      <w:tr>
        <w:trPr>
          <w:jc w:val="center"/>
          <w:trHeight w:val="36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项  目</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评  分  标  准</w:t>
            </w:r>
            <w:r/>
          </w:p>
        </w:tc>
      </w:tr>
      <w:tr>
        <w:trPr>
          <w:jc w:val="center"/>
          <w:trHeight w:val="62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26"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价格</w:t>
            </w:r>
            <w:r/>
          </w:p>
          <w:p>
            <w:pPr>
              <w:pBdr>
                <w:top w:val="none" w:color="000000" w:sz="0" w:space="0"/>
                <w:left w:val="none" w:color="000000" w:sz="0" w:space="0"/>
                <w:bottom w:val="none" w:color="000000" w:sz="0" w:space="0"/>
                <w:right w:val="none" w:color="000000" w:sz="0" w:space="0"/>
              </w:pBdr>
            </w:pPr>
            <w:r>
              <w:rPr>
                <w:rFonts w:ascii="宋体" w:hAnsi="宋体" w:cs="宋体"/>
              </w:rPr>
              <w:t xml:space="preserve">（</w:t>
            </w:r>
            <w:r>
              <w:rPr>
                <w:rFonts w:hint="eastAsia" w:ascii="宋体" w:hAnsi="宋体" w:cs="宋体"/>
              </w:rPr>
              <w:t xml:space="preserve">50</w:t>
            </w:r>
            <w:r>
              <w:rPr>
                <w:rFonts w:ascii="宋体" w:hAnsi="宋体" w:cs="宋体"/>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29" w:type="dxa"/>
            <w:vAlign w:val="center"/>
            <w:textDirection w:val="lrTb"/>
            <w:noWrap w:val="false"/>
          </w:tcPr>
          <w:p>
            <w:pPr>
              <w:ind w:firstLine="315"/>
              <w:spacing w:line="300" w:lineRule="atLeast"/>
              <w:pBdr>
                <w:top w:val="none" w:color="000000" w:sz="0" w:space="0"/>
                <w:left w:val="none" w:color="000000" w:sz="0" w:space="0"/>
                <w:bottom w:val="none" w:color="000000" w:sz="0" w:space="0"/>
                <w:right w:val="none" w:color="000000" w:sz="0" w:space="0"/>
              </w:pBdr>
            </w:pPr>
            <w:r/>
            <w:bookmarkStart w:id="106" w:name="OLE_LINK4"/>
            <w:r>
              <w:rPr>
                <w:rFonts w:ascii="宋体" w:hAnsi="宋体" w:cs="宋体"/>
              </w:rPr>
              <w:t xml:space="preserve">以满足采购文件要求且最终报价最低的供应商价格为磋商基准价，其价格分得满分</w:t>
            </w:r>
            <w:r>
              <w:rPr>
                <w:rFonts w:hint="eastAsia" w:eastAsiaTheme="minorEastAsia"/>
              </w:rPr>
              <w:t xml:space="preserve">5</w:t>
            </w:r>
            <w:r>
              <w:rPr>
                <w:rFonts w:eastAsia="Times New Roman"/>
              </w:rPr>
              <w:t xml:space="preserve">0</w:t>
            </w:r>
            <w:r>
              <w:rPr>
                <w:rFonts w:ascii="宋体" w:hAnsi="宋体" w:cs="宋体"/>
              </w:rPr>
              <w:t xml:space="preserve">分。其他供应商价格得分统一按下列公式计算：磋商报价得分</w:t>
            </w:r>
            <w:r>
              <w:rPr>
                <w:rFonts w:eastAsia="Times New Roman"/>
              </w:rPr>
              <w:t xml:space="preserve">=</w:t>
            </w:r>
            <w:r>
              <w:rPr>
                <w:rFonts w:ascii="宋体" w:hAnsi="宋体" w:cs="宋体"/>
              </w:rPr>
              <w:t xml:space="preserve">（磋商基准价</w:t>
            </w:r>
            <w:r>
              <w:rPr>
                <w:rFonts w:eastAsia="Times New Roman"/>
              </w:rPr>
              <w:t xml:space="preserve">/</w:t>
            </w:r>
            <w:r>
              <w:rPr>
                <w:rFonts w:ascii="宋体" w:hAnsi="宋体" w:cs="宋体"/>
              </w:rPr>
              <w:t xml:space="preserve">其他最后磋商报价）</w:t>
            </w:r>
            <w:r>
              <w:rPr>
                <w:rFonts w:eastAsia="Times New Roman"/>
              </w:rPr>
              <w:t xml:space="preserve">×</w:t>
            </w:r>
            <w:r>
              <w:rPr>
                <w:rFonts w:hint="eastAsia" w:eastAsiaTheme="minorEastAsia"/>
              </w:rPr>
              <w:t xml:space="preserve">5</w:t>
            </w:r>
            <w:r>
              <w:rPr>
                <w:rFonts w:eastAsia="Times New Roman"/>
              </w:rPr>
              <w:t xml:space="preserve">0</w:t>
            </w:r>
            <w:r>
              <w:rPr>
                <w:rFonts w:ascii="宋体" w:hAnsi="宋体" w:cs="宋体"/>
              </w:rPr>
              <w:t xml:space="preserve">（保留两位小数）</w:t>
            </w:r>
            <w:bookmarkEnd w:id="106"/>
            <w:r/>
            <w:r/>
          </w:p>
        </w:tc>
      </w:tr>
      <w:tr>
        <w:trPr>
          <w:jc w:val="center"/>
          <w:trHeight w:val="699"/>
        </w:trPr>
        <w:tc>
          <w:tcPr>
            <w:tcBorders>
              <w:top w:val="single" w:color="000000" w:sz="6" w:space="0"/>
              <w:left w:val="single" w:color="auto" w:sz="4" w:space="0"/>
              <w:right w:val="single" w:color="000000" w:sz="6" w:space="0"/>
            </w:tcBorders>
            <w:tcMar>
              <w:left w:w="108" w:type="dxa"/>
              <w:top w:w="0" w:type="dxa"/>
              <w:right w:w="108" w:type="dxa"/>
              <w:bottom w:w="0" w:type="dxa"/>
            </w:tcMar>
            <w:tcW w:w="1126" w:type="dxa"/>
            <w:vAlign w:val="center"/>
            <w:vMerge w:val="restart"/>
            <w:textDirection w:val="lrTb"/>
            <w:noWrap w:val="false"/>
          </w:tcPr>
          <w:p>
            <w:pPr>
              <w:pBdr>
                <w:top w:val="none" w:color="000000" w:sz="0" w:space="0"/>
                <w:left w:val="none" w:color="000000" w:sz="0" w:space="0"/>
                <w:bottom w:val="none" w:color="000000" w:sz="0" w:space="0"/>
                <w:right w:val="none" w:color="000000" w:sz="0" w:space="0"/>
              </w:pBdr>
            </w:pPr>
            <w:r/>
            <w:bookmarkStart w:id="107" w:name="OLE_LINK13"/>
            <w:r>
              <w:rPr>
                <w:rFonts w:hint="eastAsia" w:ascii="宋体" w:hAnsi="宋体" w:cs="宋体"/>
              </w:rPr>
              <w:t xml:space="preserve">施工</w:t>
            </w:r>
            <w:r>
              <w:rPr>
                <w:rFonts w:ascii="宋体" w:hAnsi="宋体" w:cs="宋体"/>
              </w:rPr>
              <w:t xml:space="preserve">方案</w:t>
            </w:r>
            <w:bookmarkEnd w:id="107"/>
            <w:r>
              <w:rPr>
                <w:rFonts w:ascii="宋体" w:hAnsi="宋体" w:cs="宋体"/>
              </w:rPr>
              <w:t xml:space="preserve">（</w:t>
            </w:r>
            <w:r>
              <w:rPr>
                <w:rFonts w:hint="eastAsia" w:ascii="宋体" w:hAnsi="宋体" w:cs="宋体"/>
              </w:rPr>
              <w:t xml:space="preserve">30</w:t>
            </w:r>
            <w:r>
              <w:rPr>
                <w:rFonts w:ascii="宋体" w:hAnsi="宋体" w:cs="宋体"/>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29"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bookmarkStart w:id="108" w:name="OLE_LINK12"/>
            <w:r>
              <w:rPr>
                <w:rFonts w:hint="eastAsia" w:ascii="宋体" w:hAnsi="宋体" w:cs="宋体"/>
              </w:rPr>
              <w:t xml:space="preserve">1、针对安全生产和文明施工措施，包含且不限于现场安全管理措施、安全检查流程、安全监督重点内容，文化建设文明施工、规范场容、保持作业环境整洁卫生、减少对居民和环境的不利影响等内容进行</w:t>
            </w:r>
            <w:bookmarkStart w:id="109" w:name="OLE_LINK6"/>
            <w:r>
              <w:rPr>
                <w:rFonts w:hint="eastAsia" w:ascii="宋体" w:hAnsi="宋体" w:cs="宋体"/>
              </w:rPr>
              <w:t xml:space="preserve">评审</w:t>
            </w:r>
            <w:bookmarkEnd w:id="109"/>
            <w:r>
              <w:rPr>
                <w:rFonts w:hint="eastAsia" w:ascii="宋体" w:hAnsi="宋体" w:cs="宋体"/>
              </w:rPr>
              <w:t xml:space="preserve">，满分10分。</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10分;</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以上内容存在1处瑕疵的得8分;</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以上内容存在2处瑕疵的得6分;</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以上内容存在3处瑕疵的得4分;</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未提供方案或不满足项目需求书要求或内容存在4处及以上瑕疵的得0分。</w:t>
            </w:r>
            <w:r/>
          </w:p>
          <w:p>
            <w:pPr>
              <w:pBdr>
                <w:top w:val="none" w:color="000000" w:sz="0" w:space="0"/>
                <w:left w:val="none" w:color="000000" w:sz="0" w:space="0"/>
                <w:bottom w:val="none" w:color="000000" w:sz="0" w:space="0"/>
                <w:right w:val="none" w:color="000000" w:sz="0" w:space="0"/>
              </w:pBdr>
            </w:pPr>
            <w:r>
              <w:rPr>
                <w:rFonts w:hint="eastAsia" w:ascii="宋体" w:hAnsi="宋体" w:cs="宋体"/>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08"/>
            <w:r/>
            <w:r/>
          </w:p>
        </w:tc>
      </w:tr>
      <w:tr>
        <w:trPr>
          <w:jc w:val="center"/>
          <w:trHeight w:val="699"/>
        </w:trPr>
        <w:tc>
          <w:tcPr>
            <w:tcBorders>
              <w:left w:val="single" w:color="auto" w:sz="4" w:space="0"/>
              <w:right w:val="single" w:color="000000" w:sz="6" w:space="0"/>
            </w:tcBorders>
            <w:tcW w:w="1126" w:type="dxa"/>
            <w:vMerge w:val="continue"/>
            <w:textDirection w:val="lrTb"/>
            <w:noWrap w:val="false"/>
          </w:tcPr>
          <w:p>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29" w:type="dxa"/>
            <w:vAlign w:val="center"/>
            <w:textDirection w:val="lrTb"/>
            <w:noWrap w:val="false"/>
          </w:tcPr>
          <w:p>
            <w:pPr>
              <w:rPr>
                <w:rFonts w:hint="eastAsia" w:ascii="宋体" w:hAnsi="宋体" w:cs="宋体"/>
              </w:rPr>
              <w:pBdr>
                <w:top w:val="none" w:color="000000" w:sz="0" w:space="0"/>
                <w:left w:val="none" w:color="000000" w:sz="0" w:space="0"/>
                <w:bottom w:val="none" w:color="000000" w:sz="0" w:space="0"/>
                <w:right w:val="none" w:color="000000" w:sz="0" w:space="0"/>
              </w:pBdr>
            </w:pPr>
            <w:r/>
            <w:bookmarkStart w:id="110" w:name="OLE_LINK14"/>
            <w:r>
              <w:rPr>
                <w:rFonts w:hint="eastAsia" w:ascii="宋体" w:hAnsi="宋体" w:cs="宋体"/>
              </w:rPr>
              <w:t xml:space="preserve">2、针对本工程特点采用的</w:t>
            </w:r>
            <w:bookmarkStart w:id="111" w:name="OLE_LINK5"/>
            <w:r>
              <w:rPr>
                <w:rFonts w:hint="eastAsia" w:ascii="宋体" w:hAnsi="宋体" w:cs="宋体"/>
              </w:rPr>
              <w:t xml:space="preserve">特殊措施</w:t>
            </w:r>
            <w:bookmarkEnd w:id="111"/>
            <w:r>
              <w:rPr>
                <w:rFonts w:hint="eastAsia" w:ascii="宋体" w:hAnsi="宋体" w:cs="宋体"/>
              </w:rPr>
              <w:t xml:space="preserve">，包含但不限于：制定切实可行的抢工期措施及应急方案、雨天施工措施、冬季施工措施等内容进行评审，满分10分。</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10分;</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以上内容存在1处瑕疵的得8分;</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以上内容存在2处瑕疵的得6分;</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以上内容存在3处瑕疵的得4分;</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未提供方案或不满足项目需求书要求或内容存在4处及以上瑕疵的得0分。</w:t>
            </w:r>
            <w:r/>
          </w:p>
          <w:p>
            <w:pPr>
              <w:pBdr>
                <w:top w:val="none" w:color="000000" w:sz="0" w:space="0"/>
                <w:left w:val="none" w:color="000000" w:sz="0" w:space="0"/>
                <w:bottom w:val="none" w:color="000000" w:sz="0" w:space="0"/>
                <w:right w:val="none" w:color="000000" w:sz="0" w:space="0"/>
              </w:pBdr>
            </w:pPr>
            <w:r>
              <w:rPr>
                <w:rFonts w:hint="eastAsia" w:ascii="宋体" w:hAnsi="宋体" w:cs="宋体"/>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10"/>
            <w:r/>
            <w:r/>
          </w:p>
        </w:tc>
      </w:tr>
      <w:tr>
        <w:trPr>
          <w:jc w:val="center"/>
          <w:trHeight w:val="699"/>
        </w:trPr>
        <w:tc>
          <w:tcPr>
            <w:tcBorders>
              <w:left w:val="single" w:color="auto" w:sz="4" w:space="0"/>
              <w:right w:val="single" w:color="000000" w:sz="6" w:space="0"/>
            </w:tcBorders>
            <w:tcW w:w="1126" w:type="dxa"/>
            <w:vMerge w:val="continue"/>
            <w:textDirection w:val="lrTb"/>
            <w:noWrap w:val="false"/>
          </w:tcPr>
          <w:p>
            <w:r/>
            <w:r/>
          </w:p>
        </w:tc>
        <w:tc>
          <w:tcPr>
            <w:tcBorders>
              <w:top w:val="single" w:color="000000" w:sz="6" w:space="0"/>
              <w:left w:val="single" w:color="000000" w:sz="6" w:space="0"/>
              <w:bottom w:val="single" w:color="auto" w:sz="4" w:space="0"/>
              <w:right w:val="single" w:color="000000" w:sz="6" w:space="0"/>
            </w:tcBorders>
            <w:tcMar>
              <w:left w:w="108" w:type="dxa"/>
              <w:top w:w="0" w:type="dxa"/>
              <w:right w:w="108" w:type="dxa"/>
              <w:bottom w:w="0" w:type="dxa"/>
            </w:tcMar>
            <w:tcW w:w="8229" w:type="dxa"/>
            <w:vAlign w:val="center"/>
            <w:textDirection w:val="lrTb"/>
            <w:noWrap w:val="false"/>
          </w:tcPr>
          <w:p>
            <w:pPr>
              <w:pBdr>
                <w:top w:val="none" w:color="000000" w:sz="0" w:space="0"/>
                <w:left w:val="none" w:color="000000" w:sz="0" w:space="0"/>
                <w:bottom w:val="none" w:color="000000" w:sz="0" w:space="0"/>
                <w:right w:val="none" w:color="000000" w:sz="0" w:space="0"/>
              </w:pBdr>
            </w:pPr>
            <w:r/>
            <w:bookmarkStart w:id="112" w:name="OLE_LINK15"/>
            <w:r>
              <w:rPr>
                <w:rFonts w:hint="eastAsia"/>
              </w:rPr>
              <w:t xml:space="preserve">3、针对养护期内服务方案，包含但不限于企业的绿地养护管理制度、绿化养护期工作人员安排、绿化养护技术方案（结合季节变化，考虑各类植物特性，制定养护方案及措施、病虫害防治方案等）、绿地保护和保洁工作等</w:t>
            </w:r>
            <w:r>
              <w:rPr>
                <w:rFonts w:hint="eastAsia" w:ascii="宋体" w:hAnsi="宋体" w:cs="宋体"/>
              </w:rPr>
              <w:t xml:space="preserve">内容进行评审</w:t>
            </w:r>
            <w:r>
              <w:rPr>
                <w:rFonts w:hint="eastAsia"/>
              </w:rPr>
              <w:t xml:space="preserve">，满分10分。</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要求表述内容完全响应服务内容，并针对具体服务内容完整详细展开阐述，不存在前后矛盾的表述；服务内容在客观上有先后顺序的，不存在顺序错误的逻辑硬伤；不存在违背客观规律的情形等。不存在瑕疵的得10分;</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以上内容存在1处瑕疵的得8分;</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以上内容存在2处瑕疵的得6分;</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以上内容存在3处瑕疵的得4分;</w:t>
            </w:r>
            <w:r/>
          </w:p>
          <w:p>
            <w:pP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未提供方案或不满足项目需求书要求或内容存在4处及以上瑕疵的得0分。</w:t>
            </w:r>
            <w:r/>
          </w:p>
          <w:p>
            <w:pPr>
              <w:pBdr>
                <w:top w:val="none" w:color="000000" w:sz="0" w:space="0"/>
                <w:left w:val="none" w:color="000000" w:sz="0" w:space="0"/>
                <w:bottom w:val="none" w:color="000000" w:sz="0" w:space="0"/>
                <w:right w:val="none" w:color="000000" w:sz="0" w:space="0"/>
              </w:pBdr>
            </w:pPr>
            <w:r>
              <w:rPr>
                <w:rFonts w:hint="eastAsia" w:ascii="宋体" w:hAnsi="宋体" w:cs="宋体"/>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12"/>
            <w:r/>
            <w:r/>
          </w:p>
        </w:tc>
      </w:tr>
      <w:tr>
        <w:trPr>
          <w:jc w:val="center"/>
          <w:trHeight w:val="1099"/>
        </w:trPr>
        <w:tc>
          <w:tcPr>
            <w:tcBorders>
              <w:top w:val="single" w:color="auto" w:sz="4" w:space="0"/>
              <w:left w:val="single" w:color="000000" w:sz="6" w:space="0"/>
              <w:bottom w:val="single" w:color="000000" w:sz="6" w:space="0"/>
              <w:right w:val="single" w:color="000000" w:sz="6" w:space="0"/>
            </w:tcBorders>
            <w:tcMar>
              <w:left w:w="108" w:type="dxa"/>
              <w:top w:w="0" w:type="dxa"/>
              <w:right w:w="108" w:type="dxa"/>
              <w:bottom w:w="0" w:type="dxa"/>
            </w:tcMar>
            <w:tcW w:w="1126" w:type="dxa"/>
            <w:vAlign w:val="center"/>
            <w:textDirection w:val="lrTb"/>
            <w:noWrap w:val="false"/>
          </w:tcPr>
          <w:p>
            <w:pPr>
              <w:jc w:val="center"/>
              <w:spacing w:line="68" w:lineRule="atLeast"/>
              <w:pBdr>
                <w:top w:val="none" w:color="000000" w:sz="0" w:space="0"/>
                <w:left w:val="none" w:color="000000" w:sz="0" w:space="0"/>
                <w:bottom w:val="none" w:color="000000" w:sz="0" w:space="0"/>
                <w:right w:val="none" w:color="000000" w:sz="0" w:space="0"/>
              </w:pBdr>
            </w:pPr>
            <w:r/>
            <w:bookmarkStart w:id="113" w:name="OLE_LINK18"/>
            <w:r>
              <w:rPr>
                <w:rFonts w:ascii="宋体" w:hAnsi="宋体" w:cs="宋体"/>
              </w:rPr>
              <w:t xml:space="preserve">业绩</w:t>
            </w:r>
            <w:r/>
          </w:p>
          <w:p>
            <w:pPr>
              <w:jc w:val="center"/>
              <w:spacing w:line="68" w:lineRule="atLeast"/>
              <w:pBdr>
                <w:top w:val="none" w:color="000000" w:sz="0" w:space="0"/>
                <w:left w:val="none" w:color="000000" w:sz="0" w:space="0"/>
                <w:bottom w:val="none" w:color="000000" w:sz="0" w:space="0"/>
                <w:right w:val="none" w:color="000000" w:sz="0" w:space="0"/>
              </w:pBdr>
            </w:pPr>
            <w:r>
              <w:rPr>
                <w:rFonts w:ascii="宋体" w:hAnsi="宋体" w:cs="宋体"/>
              </w:rPr>
              <w:t xml:space="preserve">（</w:t>
            </w:r>
            <w:r>
              <w:rPr>
                <w:rFonts w:hint="eastAsia" w:ascii="宋体" w:hAnsi="宋体" w:cs="宋体"/>
              </w:rPr>
              <w:t xml:space="preserve">8</w:t>
            </w:r>
            <w:r>
              <w:rPr>
                <w:rFonts w:ascii="宋体" w:hAnsi="宋体" w:cs="宋体"/>
              </w:rPr>
              <w:t xml:space="preserve">分）</w:t>
            </w:r>
            <w:bookmarkEnd w:id="113"/>
            <w:r/>
            <w:r/>
          </w:p>
        </w:tc>
        <w:tc>
          <w:tcPr>
            <w:tcBorders>
              <w:top w:val="single" w:color="auto" w:sz="4" w:space="0"/>
              <w:left w:val="single" w:color="000000" w:sz="6" w:space="0"/>
              <w:bottom w:val="single" w:color="000000" w:sz="6" w:space="0"/>
              <w:right w:val="single" w:color="000000" w:sz="6" w:space="0"/>
            </w:tcBorders>
            <w:tcMar>
              <w:left w:w="108" w:type="dxa"/>
              <w:top w:w="0" w:type="dxa"/>
              <w:right w:w="108" w:type="dxa"/>
              <w:bottom w:w="0" w:type="dxa"/>
            </w:tcMar>
            <w:tcW w:w="8229" w:type="dxa"/>
            <w:vAlign w:val="center"/>
            <w:textDirection w:val="lrTb"/>
            <w:noWrap w:val="false"/>
          </w:tcPr>
          <w:p>
            <w:pPr>
              <w:rPr>
                <w:lang w:val="zh-CN"/>
              </w:rPr>
              <w:pBdr>
                <w:top w:val="none" w:color="000000" w:sz="0" w:space="0"/>
                <w:left w:val="none" w:color="000000" w:sz="0" w:space="0"/>
                <w:bottom w:val="none" w:color="000000" w:sz="0" w:space="0"/>
                <w:right w:val="none" w:color="000000" w:sz="0" w:space="0"/>
              </w:pBdr>
            </w:pPr>
            <w:r/>
            <w:bookmarkStart w:id="114" w:name="OLE_LINK19"/>
            <w:r>
              <w:rPr>
                <w:rFonts w:hint="eastAsia"/>
                <w:lang w:val="zh-CN"/>
              </w:rPr>
              <w:t xml:space="preserve">自2022年</w:t>
            </w:r>
            <w:r>
              <w:rPr>
                <w:rFonts w:hint="eastAsia"/>
              </w:rPr>
              <w:t xml:space="preserve">1</w:t>
            </w:r>
            <w:r>
              <w:rPr>
                <w:rFonts w:hint="eastAsia"/>
                <w:lang w:val="zh-CN"/>
              </w:rPr>
              <w:t xml:space="preserve">月1日以来（以竣工验收证明时间为准），供应商承担过类似工程</w:t>
            </w:r>
            <w:r>
              <w:rPr>
                <w:rFonts w:hint="eastAsia"/>
              </w:rPr>
              <w:t xml:space="preserve">施工业绩</w:t>
            </w:r>
            <w:r>
              <w:rPr>
                <w:rFonts w:hint="eastAsia"/>
                <w:lang w:val="zh-CN"/>
              </w:rPr>
              <w:t xml:space="preserve">的，</w:t>
            </w:r>
            <w:r>
              <w:rPr>
                <w:rFonts w:hint="eastAsia"/>
              </w:rPr>
              <w:t xml:space="preserve">有</w:t>
            </w:r>
            <w:r>
              <w:rPr>
                <w:rFonts w:hint="eastAsia"/>
                <w:lang w:val="zh-CN"/>
              </w:rPr>
              <w:t xml:space="preserve">一个得</w:t>
            </w:r>
            <w:r>
              <w:rPr>
                <w:rFonts w:hint="eastAsia"/>
              </w:rPr>
              <w:t xml:space="preserve">2</w:t>
            </w:r>
            <w:r>
              <w:rPr>
                <w:rFonts w:hint="eastAsia"/>
                <w:lang w:val="zh-CN"/>
              </w:rPr>
              <w:t xml:space="preserve">分，最高得</w:t>
            </w:r>
            <w:r>
              <w:rPr>
                <w:rFonts w:hint="eastAsia"/>
              </w:rPr>
              <w:t xml:space="preserve">8</w:t>
            </w:r>
            <w:r>
              <w:rPr>
                <w:rFonts w:hint="eastAsia"/>
                <w:lang w:val="zh-CN"/>
              </w:rPr>
              <w:t xml:space="preserve">分。</w:t>
            </w:r>
            <w:r/>
          </w:p>
          <w:p>
            <w:pPr>
              <w:pBdr>
                <w:top w:val="none" w:color="000000" w:sz="0" w:space="0"/>
                <w:left w:val="none" w:color="000000" w:sz="0" w:space="0"/>
                <w:bottom w:val="none" w:color="000000" w:sz="0" w:space="0"/>
                <w:right w:val="none" w:color="000000" w:sz="0" w:space="0"/>
              </w:pBdr>
            </w:pPr>
            <w:r>
              <w:rPr>
                <w:rFonts w:hint="eastAsia"/>
              </w:rPr>
              <w:t xml:space="preserve">注：需同时提供以下材料原件扫描上传,未提供不得分：①依法承发包的交易结果（中标或成交）文件；②合同；③符合国家规定的竣工验收证明材料；④其他证明资料（如有）。依法承发包的交易结果文件包括中标通知书或直接发包通知书（或备案表）或成交通知书等；依法可以不进行招标的项目，可以提供业主单位或招标代理机构出具的有关中标文件。</w:t>
            </w:r>
            <w:bookmarkEnd w:id="114"/>
            <w:r/>
            <w:r/>
          </w:p>
        </w:tc>
      </w:tr>
      <w:tr>
        <w:trPr>
          <w:jc w:val="center"/>
          <w:trHeight w:val="836"/>
        </w:trPr>
        <w:tc>
          <w:tcPr>
            <w:tcBorders>
              <w:top w:val="single" w:color="auto" w:sz="4" w:space="0"/>
              <w:left w:val="single" w:color="000000" w:sz="6" w:space="0"/>
              <w:bottom w:val="single" w:color="000000" w:sz="6" w:space="0"/>
              <w:right w:val="single" w:color="000000" w:sz="6" w:space="0"/>
            </w:tcBorders>
            <w:tcMar>
              <w:left w:w="108" w:type="dxa"/>
              <w:top w:w="0" w:type="dxa"/>
              <w:right w:w="108" w:type="dxa"/>
              <w:bottom w:w="0" w:type="dxa"/>
            </w:tcMar>
            <w:tcW w:w="1126" w:type="dxa"/>
            <w:vAlign w:val="center"/>
            <w:textDirection w:val="lrTb"/>
            <w:noWrap w:val="false"/>
          </w:tcPr>
          <w:p>
            <w:pPr>
              <w:jc w:val="center"/>
              <w:rPr>
                <w:lang w:val="zh-CN"/>
              </w:rPr>
              <w:pBdr>
                <w:top w:val="none" w:color="000000" w:sz="0" w:space="0"/>
                <w:left w:val="none" w:color="000000" w:sz="0" w:space="0"/>
                <w:bottom w:val="none" w:color="000000" w:sz="0" w:space="0"/>
                <w:right w:val="none" w:color="000000" w:sz="0" w:space="0"/>
              </w:pBdr>
            </w:pPr>
            <w:r>
              <w:rPr>
                <w:rFonts w:hint="eastAsia"/>
                <w:lang w:val="zh-CN"/>
              </w:rPr>
              <w:t xml:space="preserve">人员配备（12分）</w:t>
            </w:r>
            <w:r/>
          </w:p>
        </w:tc>
        <w:tc>
          <w:tcPr>
            <w:tcBorders>
              <w:top w:val="single" w:color="auto" w:sz="4" w:space="0"/>
              <w:left w:val="single" w:color="000000" w:sz="6" w:space="0"/>
              <w:bottom w:val="single" w:color="000000" w:sz="6" w:space="0"/>
              <w:right w:val="single" w:color="000000" w:sz="6" w:space="0"/>
            </w:tcBorders>
            <w:tcMar>
              <w:left w:w="108" w:type="dxa"/>
              <w:top w:w="0" w:type="dxa"/>
              <w:right w:w="108" w:type="dxa"/>
              <w:bottom w:w="0" w:type="dxa"/>
            </w:tcMar>
            <w:tcW w:w="8229" w:type="dxa"/>
            <w:vAlign w:val="center"/>
            <w:textDirection w:val="lrTb"/>
            <w:noWrap w:val="false"/>
          </w:tcPr>
          <w:p>
            <w:pPr>
              <w:numPr>
                <w:ilvl w:val="0"/>
                <w:numId w:val="5"/>
              </w:numPr>
              <w:rPr>
                <w:lang w:val="zh-CN"/>
              </w:rPr>
            </w:pPr>
            <w:r>
              <w:rPr>
                <w:rFonts w:hint="eastAsia"/>
                <w:lang w:val="zh-CN"/>
              </w:rPr>
              <w:t xml:space="preserve">供应商为本项目配备的安全员、质量员、施工员、资料员、材料员、预算员（造价师）持证上岗，项目管理团队不得兼职，每有一人得1分，最多得6分。</w:t>
            </w:r>
            <w:r/>
          </w:p>
          <w:p>
            <w:pPr>
              <w:numPr>
                <w:ilvl w:val="0"/>
                <w:numId w:val="5"/>
              </w:numPr>
              <w:rPr>
                <w:lang w:val="zh-CN"/>
              </w:rPr>
            </w:pPr>
            <w:r>
              <w:rPr>
                <w:rFonts w:hint="eastAsia"/>
                <w:lang w:val="zh-CN"/>
              </w:rPr>
              <w:t xml:space="preserve">配备的人员中（除项目负责人外）具有工程类</w:t>
            </w:r>
            <w:r>
              <w:rPr>
                <w:rFonts w:hint="eastAsia"/>
              </w:rPr>
              <w:t xml:space="preserve">中级</w:t>
            </w:r>
            <w:r>
              <w:rPr>
                <w:rFonts w:hint="eastAsia"/>
                <w:lang w:val="zh-CN"/>
              </w:rPr>
              <w:t xml:space="preserve">工程师及以上职称的有一个得1分，最多得6分。</w:t>
            </w:r>
            <w:r/>
          </w:p>
          <w:p>
            <w:pPr>
              <w:rPr>
                <w:lang w:val="zh-CN"/>
              </w:rPr>
              <w:pBdr>
                <w:top w:val="none" w:color="000000" w:sz="0" w:space="0"/>
                <w:left w:val="none" w:color="000000" w:sz="0" w:space="0"/>
                <w:bottom w:val="none" w:color="000000" w:sz="0" w:space="0"/>
                <w:right w:val="none" w:color="000000" w:sz="0" w:space="0"/>
              </w:pBdr>
            </w:pPr>
            <w:r>
              <w:rPr>
                <w:rFonts w:hint="eastAsia"/>
                <w:lang w:val="zh-CN"/>
              </w:rPr>
              <w:t xml:space="preserve">注：需提供相关证明材料，提供项目管理团队近三个月内任意一个月由供应商为其缴纳的由社保部门出具并加盖社保机构章或社保机构参保缴费证明电子专用章的社会保险缴纳证明文件，未提供不得分。</w:t>
            </w:r>
            <w:r/>
          </w:p>
        </w:tc>
      </w:tr>
    </w:tbl>
    <w:p>
      <w:pPr>
        <w:pStyle w:val="794"/>
      </w:pPr>
      <w:r/>
      <w:r/>
    </w:p>
    <w:p>
      <w:pPr>
        <w:pStyle w:val="794"/>
      </w:pPr>
      <w:r/>
      <w:r/>
    </w:p>
    <w:p>
      <w:pPr>
        <w:pStyle w:val="794"/>
      </w:pPr>
      <w:r/>
      <w:r/>
    </w:p>
    <w:p>
      <w:pPr>
        <w:pStyle w:val="794"/>
      </w:pPr>
      <w:r/>
      <w:r/>
    </w:p>
    <w:p>
      <w:pPr>
        <w:pStyle w:val="794"/>
      </w:pPr>
      <w:r/>
      <w:r/>
    </w:p>
    <w:p>
      <w:pPr>
        <w:pStyle w:val="794"/>
      </w:pPr>
      <w:r/>
      <w:r/>
    </w:p>
    <w:p>
      <w:pPr>
        <w:pStyle w:val="794"/>
      </w:pPr>
      <w:r/>
      <w:r/>
    </w:p>
    <w:p>
      <w:pPr>
        <w:pStyle w:val="794"/>
      </w:pPr>
      <w:r/>
      <w:r/>
    </w:p>
    <w:p>
      <w:pPr>
        <w:pStyle w:val="794"/>
        <w:rPr>
          <w:rFonts w:hint="eastAsia"/>
        </w:rPr>
      </w:pPr>
      <w:r>
        <w:rPr>
          <w:rFonts w:hint="eastAsia"/>
        </w:rPr>
      </w:r>
      <w:r/>
    </w:p>
    <w:p>
      <w:pPr>
        <w:pStyle w:val="794"/>
      </w:pPr>
      <w:r/>
      <w:r/>
    </w:p>
    <w:p>
      <w:pPr>
        <w:pStyle w:val="794"/>
      </w:pPr>
      <w:r/>
      <w:r/>
    </w:p>
    <w:p>
      <w:pPr>
        <w:pStyle w:val="794"/>
      </w:pPr>
      <w:r/>
      <w:r/>
    </w:p>
    <w:p>
      <w:pPr>
        <w:pStyle w:val="794"/>
      </w:pPr>
      <w:r/>
      <w:r/>
    </w:p>
    <w:p>
      <w:pPr>
        <w:pStyle w:val="794"/>
      </w:pPr>
      <w:r/>
      <w:r/>
    </w:p>
    <w:p>
      <w:pPr>
        <w:pStyle w:val="794"/>
      </w:pPr>
      <w:r/>
      <w:r/>
    </w:p>
    <w:p>
      <w:pPr>
        <w:pStyle w:val="794"/>
      </w:pPr>
      <w:r/>
      <w:r/>
    </w:p>
    <w:p>
      <w:pPr>
        <w:jc w:val="center"/>
        <w:keepNext/>
        <w:rPr>
          <w:rFonts w:ascii="黑体" w:eastAsia="黑体"/>
          <w:bCs/>
          <w:sz w:val="44"/>
          <w:szCs w:val="28"/>
        </w:rPr>
        <w:outlineLvl w:val="0"/>
      </w:pPr>
      <w:r>
        <w:rPr>
          <w:rFonts w:hint="eastAsia" w:ascii="黑体" w:eastAsia="黑体"/>
          <w:bCs/>
          <w:sz w:val="44"/>
          <w:szCs w:val="28"/>
        </w:rPr>
        <w:t xml:space="preserve">第六章  响应文件格式 </w:t>
      </w:r>
      <w:r/>
    </w:p>
    <w:p>
      <w:pPr>
        <w:jc w:val="center"/>
        <w:rPr>
          <w:rFonts w:hint="eastAsia" w:ascii="宋体" w:hAnsi="宋体"/>
          <w:b/>
          <w:sz w:val="72"/>
          <w:szCs w:val="21"/>
        </w:rPr>
      </w:pPr>
      <w:r/>
      <w:bookmarkStart w:id="115" w:name="_Hlt26955039"/>
      <w:r/>
      <w:bookmarkEnd w:id="115"/>
      <w:r/>
      <w:bookmarkStart w:id="116" w:name="_Hlt26671244"/>
      <w:r/>
      <w:bookmarkEnd w:id="11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u w:val="single"/>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t xml:space="preserve">.</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rPr>
        <w:t xml:space="preserve">.</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rPr>
          <w:rFonts w:hint="eastAsia" w:ascii="宋体" w:hAnsi="宋体" w:cs="宋体"/>
        </w:rPr>
      </w:pPr>
      <w:r>
        <w:rPr>
          <w:rFonts w:ascii="宋体" w:hAnsi="宋体"/>
          <w:b/>
          <w:sz w:val="36"/>
          <w:szCs w:val="21"/>
          <w:u w:val="single"/>
        </w:rPr>
        <w:br w:type="page" w:clear="all"/>
      </w:r>
      <w:r/>
    </w:p>
    <w:p>
      <w:pPr>
        <w:jc w:val="center"/>
        <w:spacing w:line="360" w:lineRule="auto"/>
        <w:rPr>
          <w:rFonts w:hint="eastAsia" w:ascii="宋体" w:hAnsi="宋体"/>
          <w:b/>
          <w:bCs/>
          <w:sz w:val="32"/>
          <w:szCs w:val="32"/>
        </w:rPr>
      </w:pPr>
      <w:r>
        <w:rPr>
          <w:rFonts w:hint="eastAsia" w:ascii="宋体" w:hAnsi="宋体"/>
          <w:b/>
          <w:bCs/>
          <w:sz w:val="32"/>
          <w:szCs w:val="32"/>
        </w:rPr>
        <w:t xml:space="preserve">磋商主要文件目录</w:t>
      </w:r>
      <w:r/>
    </w:p>
    <w:p>
      <w:pPr>
        <w:spacing w:line="360" w:lineRule="auto"/>
        <w:rPr>
          <w:rFonts w:hint="eastAsia" w:ascii="宋体" w:hAnsi="宋体"/>
          <w:i/>
          <w:sz w:val="24"/>
          <w:u w:val="single"/>
        </w:rPr>
      </w:pPr>
      <w:r>
        <w:rPr>
          <w:rFonts w:hint="eastAsia" w:ascii="宋体" w:hAnsi="宋体"/>
          <w:i/>
          <w:sz w:val="24"/>
          <w:u w:val="single"/>
        </w:rPr>
        <w:t xml:space="preserve">一、法人或者其他组织的营业执照等证明文件，自然人的身份证明</w:t>
      </w:r>
      <w:r/>
    </w:p>
    <w:p>
      <w:pPr>
        <w:spacing w:line="360" w:lineRule="auto"/>
        <w:rPr>
          <w:rFonts w:hint="eastAsia" w:ascii="宋体" w:hAnsi="宋体"/>
          <w:i/>
          <w:sz w:val="24"/>
          <w:u w:val="single"/>
        </w:rPr>
      </w:pPr>
      <w:r>
        <w:rPr>
          <w:rFonts w:hint="eastAsia" w:ascii="宋体" w:hAnsi="宋体"/>
          <w:i/>
          <w:sz w:val="24"/>
          <w:u w:val="single"/>
        </w:rPr>
        <w:t xml:space="preserve">二、上一年度的财务状况报告（投标人成立不满一年无需提供）</w:t>
      </w:r>
      <w:r/>
    </w:p>
    <w:p>
      <w:pPr>
        <w:spacing w:line="360" w:lineRule="auto"/>
        <w:rPr>
          <w:rFonts w:hint="eastAsia" w:ascii="宋体" w:hAnsi="宋体"/>
          <w:i/>
          <w:sz w:val="24"/>
          <w:u w:val="single"/>
        </w:rPr>
      </w:pPr>
      <w:r>
        <w:rPr>
          <w:rFonts w:hint="eastAsia" w:ascii="宋体" w:hAnsi="宋体"/>
          <w:i/>
          <w:sz w:val="24"/>
          <w:u w:val="single"/>
        </w:rPr>
        <w:t xml:space="preserve">三、依法缴纳税收和社会保障资金的相关材料（提供近一年内任意一个月依法缴纳税收及缴纳社会保障资金的证明材料。投标人依法享受缓缴、免缴税收、社会保障资金的提供证明材料）</w:t>
      </w:r>
      <w:r/>
    </w:p>
    <w:p>
      <w:pPr>
        <w:spacing w:line="360" w:lineRule="auto"/>
        <w:rPr>
          <w:rFonts w:hint="eastAsia" w:ascii="宋体" w:hAnsi="宋体"/>
          <w:i/>
          <w:sz w:val="24"/>
          <w:u w:val="single"/>
        </w:rPr>
      </w:pPr>
      <w:r>
        <w:rPr>
          <w:rFonts w:hint="eastAsia" w:ascii="宋体" w:hAnsi="宋体"/>
          <w:i/>
          <w:sz w:val="24"/>
          <w:u w:val="single"/>
        </w:rPr>
        <w:t xml:space="preserve">四、具备履行合同所必需的设备和专业技术能力的书面声明</w:t>
      </w:r>
      <w:r/>
    </w:p>
    <w:p>
      <w:pPr>
        <w:spacing w:line="360" w:lineRule="auto"/>
        <w:rPr>
          <w:rFonts w:hint="eastAsia"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spacing w:line="360" w:lineRule="auto"/>
        <w:rPr>
          <w:rFonts w:hint="eastAsia" w:ascii="宋体" w:hAnsi="宋体"/>
          <w:i/>
          <w:sz w:val="24"/>
          <w:u w:val="single"/>
        </w:rPr>
      </w:pPr>
      <w:r>
        <w:rPr>
          <w:rFonts w:hint="eastAsia" w:ascii="宋体" w:hAnsi="宋体"/>
          <w:i/>
          <w:sz w:val="24"/>
          <w:u w:val="single"/>
        </w:rPr>
        <w:t xml:space="preserve">六、供应商信用承诺函</w:t>
      </w:r>
      <w:r/>
    </w:p>
    <w:p>
      <w:pPr>
        <w:spacing w:line="360" w:lineRule="auto"/>
        <w:rPr>
          <w:rFonts w:hint="eastAsia"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spacing w:line="360" w:lineRule="auto"/>
        <w:rPr>
          <w:rFonts w:hint="eastAsia" w:ascii="宋体" w:hAnsi="宋体"/>
          <w:i/>
          <w:sz w:val="24"/>
          <w:u w:val="single"/>
        </w:rPr>
      </w:pPr>
      <w:r>
        <w:rPr>
          <w:rFonts w:hint="eastAsia" w:ascii="宋体" w:hAnsi="宋体"/>
          <w:i/>
          <w:sz w:val="24"/>
          <w:u w:val="single"/>
        </w:rPr>
        <w:t xml:space="preserve">八、法人授权书</w:t>
      </w:r>
      <w:r/>
    </w:p>
    <w:p>
      <w:pPr>
        <w:spacing w:line="360" w:lineRule="auto"/>
        <w:rPr>
          <w:rFonts w:hint="eastAsia" w:ascii="宋体" w:hAnsi="宋体"/>
          <w:i/>
          <w:sz w:val="24"/>
          <w:u w:val="single"/>
        </w:rPr>
      </w:pPr>
      <w:r>
        <w:rPr>
          <w:rFonts w:hint="eastAsia" w:ascii="宋体" w:hAnsi="宋体"/>
          <w:i/>
          <w:sz w:val="24"/>
          <w:u w:val="single"/>
        </w:rPr>
        <w:t xml:space="preserve">九、磋商响应函</w:t>
      </w:r>
      <w:r/>
    </w:p>
    <w:p>
      <w:pPr>
        <w:spacing w:line="360" w:lineRule="auto"/>
        <w:rPr>
          <w:rFonts w:hint="eastAsia" w:ascii="宋体" w:hAnsi="宋体"/>
          <w:iCs/>
          <w:sz w:val="24"/>
        </w:rPr>
      </w:pPr>
      <w:r>
        <w:rPr>
          <w:rFonts w:hint="eastAsia" w:ascii="宋体" w:hAnsi="宋体"/>
          <w:iCs/>
          <w:sz w:val="24"/>
        </w:rPr>
        <w:t xml:space="preserve">十、企业报价折扣证明（</w:t>
      </w:r>
      <w:r>
        <w:rPr>
          <w:rFonts w:hint="eastAsia" w:ascii="宋体" w:hAnsi="宋体"/>
          <w:i/>
          <w:sz w:val="24"/>
          <w:u w:val="single"/>
        </w:rPr>
        <w:t xml:space="preserve">中小企业声明函</w:t>
      </w:r>
      <w:r>
        <w:rPr>
          <w:rFonts w:hint="eastAsia" w:ascii="宋体" w:hAnsi="宋体"/>
          <w:iCs/>
          <w:sz w:val="24"/>
        </w:rPr>
        <w:t xml:space="preserve">、残疾人福利性单位声明函）</w:t>
      </w:r>
      <w:r/>
    </w:p>
    <w:p>
      <w:pPr>
        <w:spacing w:line="360" w:lineRule="auto"/>
        <w:rPr>
          <w:rFonts w:hint="eastAsia" w:ascii="宋体" w:hAnsi="宋体"/>
          <w:iCs/>
          <w:sz w:val="24"/>
        </w:rPr>
      </w:pPr>
      <w:r>
        <w:rPr>
          <w:rFonts w:hint="eastAsia" w:ascii="宋体" w:hAnsi="宋体"/>
          <w:iCs/>
          <w:sz w:val="24"/>
        </w:rPr>
        <w:t xml:space="preserve">十一、</w:t>
      </w:r>
      <w:r>
        <w:rPr>
          <w:rFonts w:hint="eastAsia" w:ascii="宋体" w:hAnsi="宋体"/>
          <w:i/>
          <w:sz w:val="24"/>
          <w:u w:val="single"/>
        </w:rPr>
        <w:t xml:space="preserve">磋商响应报价表、分项报价表</w:t>
      </w:r>
      <w:r/>
    </w:p>
    <w:p>
      <w:pPr>
        <w:spacing w:line="360" w:lineRule="auto"/>
        <w:rPr>
          <w:rFonts w:hint="eastAsia" w:ascii="宋体" w:hAnsi="宋体"/>
          <w:iCs/>
          <w:sz w:val="24"/>
        </w:rPr>
      </w:pPr>
      <w:r>
        <w:rPr>
          <w:rFonts w:hint="eastAsia" w:ascii="宋体" w:hAnsi="宋体"/>
          <w:iCs/>
          <w:sz w:val="24"/>
        </w:rPr>
        <w:t xml:space="preserve">十二、</w:t>
      </w:r>
      <w:r>
        <w:rPr>
          <w:rFonts w:hint="eastAsia" w:ascii="宋体" w:hAnsi="宋体"/>
          <w:i/>
          <w:sz w:val="24"/>
          <w:u w:val="single"/>
        </w:rPr>
        <w:t xml:space="preserve">技术要求响应及偏离表</w:t>
      </w:r>
      <w:r/>
    </w:p>
    <w:p>
      <w:pPr>
        <w:spacing w:line="360" w:lineRule="auto"/>
        <w:rPr>
          <w:rFonts w:hint="eastAsia" w:ascii="宋体" w:hAnsi="宋体"/>
          <w:iCs/>
          <w:sz w:val="24"/>
        </w:rPr>
      </w:pPr>
      <w:r>
        <w:rPr>
          <w:rFonts w:hint="eastAsia" w:ascii="宋体" w:hAnsi="宋体"/>
          <w:iCs/>
          <w:sz w:val="24"/>
        </w:rPr>
        <w:t xml:space="preserve">十三、</w:t>
      </w:r>
      <w:r>
        <w:rPr>
          <w:rFonts w:hint="eastAsia" w:ascii="宋体" w:hAnsi="宋体"/>
          <w:i/>
          <w:sz w:val="24"/>
          <w:u w:val="single"/>
        </w:rPr>
        <w:t xml:space="preserve">商务要求响应及偏离表</w:t>
      </w:r>
      <w:r/>
    </w:p>
    <w:p>
      <w:pPr>
        <w:spacing w:line="360" w:lineRule="auto"/>
        <w:rPr>
          <w:rFonts w:hint="eastAsia" w:ascii="黑体" w:hAnsi="黑体" w:eastAsia="黑体"/>
          <w:i/>
          <w:sz w:val="32"/>
          <w:szCs w:val="32"/>
          <w:u w:val="single"/>
        </w:rPr>
      </w:pPr>
      <w:r>
        <w:rPr>
          <w:rFonts w:hint="eastAsia" w:ascii="宋体" w:hAnsi="宋体"/>
          <w:iCs/>
          <w:sz w:val="24"/>
        </w:rPr>
        <w:t xml:space="preserve">十四、主要标的信息</w:t>
      </w:r>
      <w:r>
        <w:rPr>
          <w:rFonts w:ascii="宋体" w:hAnsi="宋体"/>
          <w:b/>
          <w:sz w:val="32"/>
          <w:szCs w:val="32"/>
        </w:rPr>
        <w:br w:type="page" w:clear="all"/>
      </w: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hint="eastAsia" w:ascii="宋体" w:hAnsi="宋体"/>
          <w:bCs/>
          <w:sz w:val="24"/>
        </w:rPr>
      </w:pPr>
      <w:r>
        <w:rPr>
          <w:rFonts w:hint="eastAsia" w:ascii="宋体" w:hAnsi="宋体"/>
          <w:bCs/>
          <w:sz w:val="24"/>
        </w:rPr>
        <w:t xml:space="preserve">投标人成立不满一年不需提供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rPr>
      </w:pPr>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pStyle w:val="883"/>
        <w:ind w:firstLine="0"/>
      </w:p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ind w:firstLine="481"/>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861"/>
        <w:ind w:firstLine="481"/>
      </w:pPr>
      <w:r/>
      <w:r/>
    </w:p>
    <w:p>
      <w:r/>
      <w:r/>
    </w:p>
    <w:p>
      <w:pPr>
        <w:pStyle w:val="861"/>
      </w:pPr>
      <w:r/>
      <w:r/>
    </w:p>
    <w:p>
      <w:r/>
      <w:r/>
    </w:p>
    <w:p>
      <w:pPr>
        <w:pStyle w:val="861"/>
      </w:pPr>
      <w:r/>
      <w:r/>
    </w:p>
    <w:p>
      <w:r/>
      <w:r/>
    </w:p>
    <w:p>
      <w:pPr>
        <w:pStyle w:val="861"/>
      </w:pPr>
      <w:r/>
      <w:r/>
    </w:p>
    <w:p>
      <w:r/>
      <w:r/>
    </w:p>
    <w:p>
      <w:pPr>
        <w:pStyle w:val="861"/>
      </w:pPr>
      <w:r/>
      <w:r/>
    </w:p>
    <w:p>
      <w:r/>
      <w:r/>
    </w:p>
    <w:p>
      <w:pPr>
        <w:pStyle w:val="861"/>
      </w:pPr>
      <w:r/>
      <w:r/>
    </w:p>
    <w:p>
      <w:r/>
      <w:r/>
    </w:p>
    <w:p>
      <w:pPr>
        <w:pStyle w:val="861"/>
      </w:p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六、供应商信用承诺函</w:t>
      </w:r>
      <w:r/>
    </w:p>
    <w:p>
      <w:pPr>
        <w:jc w:val="center"/>
        <w:spacing w:line="500" w:lineRule="exact"/>
        <w:rPr>
          <w:rFonts w:hint="eastAsia"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hint="eastAsia" w:ascii="方正仿宋_GBK" w:hAnsi="等线" w:eastAsia="等线"/>
          <w:sz w:val="24"/>
          <w:szCs w:val="24"/>
        </w:rPr>
      </w:pPr>
      <w:r>
        <w:rPr>
          <w:rFonts w:hint="eastAsia" w:ascii="方正仿宋_GBK" w:hAnsi="等线" w:eastAsia="等线"/>
          <w:sz w:val="24"/>
          <w:szCs w:val="24"/>
        </w:rPr>
      </w:r>
      <w:r/>
    </w:p>
    <w:p>
      <w:pPr>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spacing w:line="560" w:lineRule="exact"/>
        <w:rPr>
          <w:rFonts w:hint="eastAsia" w:ascii="宋体" w:hAnsi="宋体" w:cs="宋体"/>
          <w:sz w:val="24"/>
          <w:szCs w:val="24"/>
        </w:rPr>
      </w:pPr>
      <w:r>
        <w:rPr>
          <w:rFonts w:hint="eastAsia" w:ascii="宋体" w:hAnsi="宋体" w:cs="宋体"/>
          <w:sz w:val="24"/>
          <w:szCs w:val="24"/>
        </w:rPr>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rPr>
        <w:t xml:space="preserve">年    月    日</w:t>
      </w:r>
      <w:r/>
    </w:p>
    <w:p>
      <w:pPr>
        <w:spacing w:line="560" w:lineRule="exact"/>
        <w:rPr>
          <w:rFonts w:hint="eastAsia" w:ascii="宋体" w:hAnsi="宋体" w:eastAsia="等线" w:cs="宋体"/>
        </w:rPr>
      </w:pPr>
      <w:r>
        <w:rPr>
          <w:rFonts w:hint="eastAsia" w:ascii="宋体" w:hAnsi="宋体" w:eastAsia="等线" w:cs="宋体"/>
        </w:rPr>
      </w:r>
      <w:r/>
    </w:p>
    <w:p>
      <w:pPr>
        <w:pStyle w:val="861"/>
        <w:rPr>
          <w:rFonts w:hint="eastAsia" w:ascii="宋体" w:hAnsi="宋体" w:eastAsia="等线" w:cs="宋体"/>
        </w:rPr>
      </w:pPr>
      <w:r>
        <w:rPr>
          <w:rFonts w:hint="eastAsia" w:ascii="宋体" w:hAnsi="宋体" w:eastAsia="等线" w:cs="宋体"/>
        </w:rPr>
      </w:r>
      <w:r/>
    </w:p>
    <w:p>
      <w:pPr>
        <w:rPr>
          <w:rFonts w:hint="eastAsia" w:ascii="宋体" w:hAnsi="宋体" w:eastAsia="等线" w:cs="宋体"/>
        </w:rPr>
      </w:pPr>
      <w:r>
        <w:rPr>
          <w:rFonts w:hint="eastAsia" w:ascii="宋体" w:hAnsi="宋体" w:eastAsia="等线" w:cs="宋体"/>
        </w:rPr>
      </w:r>
      <w:r/>
    </w:p>
    <w:p>
      <w:pPr>
        <w:pStyle w:val="861"/>
        <w:rPr>
          <w:rFonts w:hint="eastAsia" w:ascii="宋体" w:hAnsi="宋体" w:eastAsia="等线" w:cs="宋体"/>
        </w:rPr>
      </w:pPr>
      <w:r>
        <w:rPr>
          <w:rFonts w:hint="eastAsia" w:ascii="宋体" w:hAnsi="宋体" w:eastAsia="等线" w:cs="宋体"/>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176"/>
        <w:ind w:firstLine="480"/>
        <w:rPr>
          <w:sz w:val="24"/>
          <w:szCs w:val="24"/>
        </w:rPr>
      </w:pPr>
      <w:r>
        <w:rPr>
          <w:rFonts w:hint="eastAsia"/>
          <w:sz w:val="24"/>
          <w:szCs w:val="24"/>
        </w:rPr>
        <w:t xml:space="preserve">本授权书声明：____________（投标人名称）授权________________（被授权人的姓名）为我方就</w:t>
      </w:r>
      <w:r>
        <w:rPr>
          <w:rFonts w:hint="eastAsia" w:ascii="经典仿宋简" w:hAnsi="经典仿宋简" w:eastAsia="经典仿宋简" w:cs="经典仿宋简"/>
          <w:color w:val="000000"/>
          <w:sz w:val="22"/>
          <w:szCs w:val="22"/>
          <w:lang w:eastAsia="zh-CN"/>
        </w:rPr>
        <w:t xml:space="preserve">JSZC-321023-SONG-C2025-0013</w:t>
      </w:r>
      <w:r>
        <w:rPr>
          <w:rFonts w:hint="eastAsia"/>
          <w:sz w:val="24"/>
          <w:szCs w:val="24"/>
        </w:rPr>
        <w:t xml:space="preserve">号项目采购活动的合法代理人，以本单位名义全权处理一切与该项目采购有关的事务。</w:t>
      </w:r>
      <w:r/>
    </w:p>
    <w:p>
      <w:pPr>
        <w:pStyle w:val="1176"/>
        <w:ind w:firstLine="480"/>
        <w:rPr>
          <w:sz w:val="24"/>
          <w:szCs w:val="24"/>
        </w:rPr>
      </w:pPr>
      <w:r>
        <w:rPr>
          <w:rFonts w:hint="eastAsia"/>
          <w:sz w:val="24"/>
          <w:szCs w:val="24"/>
        </w:rPr>
        <w:t xml:space="preserve">本授权书于______年____月____日起生效，特此声明。</w:t>
      </w:r>
      <w:r/>
    </w:p>
    <w:p>
      <w:pPr>
        <w:pStyle w:val="1176"/>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176"/>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176"/>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176"/>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176"/>
        <w:ind w:firstLine="480"/>
        <w:rPr>
          <w:sz w:val="24"/>
          <w:szCs w:val="24"/>
        </w:rPr>
      </w:pPr>
      <w:r>
        <w:rPr>
          <w:rFonts w:hint="eastAsia"/>
          <w:sz w:val="24"/>
          <w:szCs w:val="24"/>
        </w:rPr>
        <w:t xml:space="preserve">      日期：</w:t>
      </w:r>
      <w:bookmarkStart w:id="117" w:name="_Hlt26955070"/>
      <w:r/>
      <w:bookmarkEnd w:id="117"/>
      <w:r/>
      <w:bookmarkStart w:id="118" w:name="_Hlt26671380"/>
      <w:r/>
      <w:bookmarkEnd w:id="118"/>
      <w:r/>
      <w:bookmarkStart w:id="119" w:name="_格式3__银行出具的资信证明"/>
      <w:r/>
      <w:bookmarkEnd w:id="119"/>
      <w:r>
        <w:rPr>
          <w:rFonts w:hint="eastAsia"/>
          <w:sz w:val="24"/>
          <w:szCs w:val="24"/>
          <w:u w:val="single"/>
        </w:rPr>
        <w:t xml:space="preserve">                                         </w:t>
      </w:r>
      <w:r/>
    </w:p>
    <w:p>
      <w:pPr>
        <w:pStyle w:val="883"/>
        <w:rPr>
          <w:i/>
          <w:sz w:val="24"/>
          <w:u w:val="single"/>
        </w:rPr>
      </w:pPr>
      <w:r>
        <w:rPr>
          <w:i/>
          <w:sz w:val="24"/>
          <w:u w:val="single"/>
        </w:rPr>
      </w:r>
      <w:r/>
    </w:p>
    <w:p>
      <w:pPr>
        <w:pStyle w:val="883"/>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spacing w:before="312" w:after="312"/>
        <w:rPr>
          <w:b/>
          <w:bCs/>
        </w:rPr>
      </w:pPr>
      <w:r>
        <w:rPr>
          <w:rFonts w:hint="eastAsia"/>
          <w:b/>
          <w:bCs/>
        </w:rPr>
        <w:t xml:space="preserve">项目经理无在建工程承诺书</w:t>
      </w:r>
      <w:r/>
    </w:p>
    <w:p>
      <w:pPr>
        <w:pStyle w:val="1019"/>
        <w:ind w:left="332"/>
        <w:spacing w:before="1" w:line="360" w:lineRule="auto"/>
        <w:tabs>
          <w:tab w:val="left" w:pos="4323" w:leader="none"/>
        </w:tabs>
        <w:rPr>
          <w:rFonts w:hint="eastAsia" w:ascii="宋体" w:hAnsi="宋体" w:eastAsia="宋体" w:cs="宋体"/>
          <w:b w:val="0"/>
          <w:bCs/>
          <w:sz w:val="21"/>
          <w:szCs w:val="21"/>
        </w:rPr>
      </w:pPr>
      <w:r>
        <w:rPr>
          <w:rFonts w:hint="eastAsia" w:ascii="宋体" w:hAnsi="宋体" w:eastAsia="宋体" w:cs="宋体"/>
          <w:b w:val="0"/>
          <w:bCs/>
          <w:sz w:val="21"/>
          <w:szCs w:val="21"/>
        </w:rPr>
        <w:t xml:space="preserve">致：</w:t>
      </w:r>
      <w:r>
        <w:rPr>
          <w:rFonts w:hint="eastAsia" w:ascii="宋体" w:hAnsi="宋体" w:eastAsia="宋体" w:cs="宋体"/>
          <w:b w:val="0"/>
          <w:bCs/>
          <w:sz w:val="21"/>
          <w:szCs w:val="21"/>
          <w:u w:val="single"/>
        </w:rPr>
        <w:t xml:space="preserve"> </w:t>
      </w:r>
      <w:r>
        <w:rPr>
          <w:rFonts w:hint="eastAsia" w:ascii="宋体" w:hAnsi="宋体" w:eastAsia="宋体" w:cs="宋体"/>
          <w:b w:val="0"/>
          <w:bCs/>
          <w:sz w:val="21"/>
          <w:szCs w:val="21"/>
          <w:u w:val="single"/>
        </w:rPr>
        <w:tab/>
      </w:r>
      <w:r>
        <w:rPr>
          <w:rFonts w:hint="eastAsia" w:ascii="宋体" w:hAnsi="宋体" w:eastAsia="宋体" w:cs="宋体"/>
          <w:b w:val="0"/>
          <w:bCs/>
          <w:sz w:val="21"/>
          <w:szCs w:val="21"/>
        </w:rPr>
        <w:t xml:space="preserve">（采购人名称）</w:t>
      </w:r>
      <w:r/>
    </w:p>
    <w:p>
      <w:pPr>
        <w:pStyle w:val="1019"/>
        <w:spacing w:before="1" w:line="360" w:lineRule="auto"/>
        <w:rPr>
          <w:rFonts w:hint="eastAsia" w:ascii="宋体" w:hAnsi="宋体" w:eastAsia="宋体" w:cs="宋体"/>
          <w:b w:val="0"/>
          <w:bCs/>
          <w:sz w:val="21"/>
          <w:szCs w:val="21"/>
        </w:rPr>
      </w:pPr>
      <w:r>
        <w:rPr>
          <w:rFonts w:hint="eastAsia" w:ascii="宋体" w:hAnsi="宋体" w:eastAsia="宋体" w:cs="宋体"/>
          <w:b w:val="0"/>
          <w:bCs/>
          <w:sz w:val="21"/>
          <w:szCs w:val="21"/>
        </w:rPr>
      </w:r>
      <w:r/>
    </w:p>
    <w:p>
      <w:pPr>
        <w:pStyle w:val="1019"/>
        <w:ind w:firstLine="420"/>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b w:val="0"/>
          <w:bCs/>
          <w:sz w:val="21"/>
          <w:szCs w:val="21"/>
        </w:rPr>
      </w:pPr>
      <w:r>
        <w:rPr>
          <w:rFonts w:hint="eastAsia" w:ascii="宋体" w:hAnsi="宋体" w:eastAsia="宋体" w:cs="宋体"/>
          <w:b w:val="0"/>
          <w:bCs/>
          <w:sz w:val="21"/>
          <w:szCs w:val="21"/>
        </w:rPr>
        <w:t xml:space="preserve">我公司自愿参加贵单位采购编号为</w:t>
      </w:r>
      <w:r>
        <w:rPr>
          <w:rFonts w:hint="eastAsia" w:ascii="宋体" w:hAnsi="宋体" w:eastAsia="宋体" w:cs="宋体"/>
          <w:b w:val="0"/>
          <w:bCs/>
          <w:sz w:val="21"/>
          <w:szCs w:val="21"/>
          <w:u w:val="single"/>
        </w:rPr>
        <w:t xml:space="preserve"> </w:t>
      </w:r>
      <w:r>
        <w:rPr>
          <w:rFonts w:hint="eastAsia" w:ascii="宋体" w:hAnsi="宋体" w:eastAsia="宋体" w:cs="宋体"/>
          <w:b w:val="0"/>
          <w:bCs/>
          <w:sz w:val="21"/>
          <w:szCs w:val="21"/>
          <w:u w:val="single"/>
        </w:rPr>
        <w:tab/>
      </w:r>
      <w:r>
        <w:rPr>
          <w:rFonts w:hint="eastAsia" w:ascii="宋体" w:hAnsi="宋体" w:eastAsia="宋体" w:cs="宋体"/>
          <w:b w:val="0"/>
          <w:bCs/>
          <w:sz w:val="21"/>
          <w:szCs w:val="21"/>
        </w:rPr>
        <w:t xml:space="preserve">的</w:t>
      </w:r>
      <w:r>
        <w:rPr>
          <w:rFonts w:hint="eastAsia" w:ascii="宋体" w:hAnsi="宋体" w:eastAsia="宋体" w:cs="宋体"/>
          <w:b w:val="0"/>
          <w:bCs/>
          <w:sz w:val="21"/>
          <w:szCs w:val="21"/>
          <w:u w:val="single"/>
        </w:rPr>
        <w:t xml:space="preserve"> </w:t>
      </w:r>
      <w:r>
        <w:rPr>
          <w:rFonts w:hint="eastAsia" w:ascii="宋体" w:hAnsi="宋体" w:eastAsia="宋体" w:cs="宋体"/>
          <w:b w:val="0"/>
          <w:bCs/>
          <w:sz w:val="21"/>
          <w:szCs w:val="21"/>
          <w:u w:val="single"/>
        </w:rPr>
        <w:tab/>
      </w:r>
      <w:r>
        <w:rPr>
          <w:rFonts w:hint="eastAsia" w:ascii="宋体" w:hAnsi="宋体" w:eastAsia="宋体" w:cs="宋体"/>
          <w:b w:val="0"/>
          <w:bCs/>
          <w:sz w:val="21"/>
          <w:szCs w:val="21"/>
        </w:rPr>
        <w:t xml:space="preserve">项目的磋商，并接受对我公司的资信审查，我公司承诺：根据贵单位（公司）提出的资信证明文件标准和要求，本公司没有因骗取成交或者严重违约以及发生重大工程质量、安全生产事故等问题，被有关部门暂停投标资格并在暂停期内。 </w:t>
      </w:r>
      <w:r/>
    </w:p>
    <w:p>
      <w:pPr>
        <w:pStyle w:val="1019"/>
        <w:ind w:firstLine="420"/>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b w:val="0"/>
          <w:bCs/>
          <w:sz w:val="21"/>
          <w:szCs w:val="21"/>
        </w:rPr>
      </w:pPr>
      <w:r>
        <w:rPr>
          <w:rFonts w:hint="eastAsia" w:ascii="宋体" w:hAnsi="宋体" w:eastAsia="宋体" w:cs="宋体"/>
          <w:b w:val="0"/>
          <w:bCs/>
          <w:sz w:val="21"/>
          <w:szCs w:val="21"/>
        </w:rPr>
        <w:t xml:space="preserve">拟任项目负责人</w:t>
      </w:r>
      <w:r>
        <w:rPr>
          <w:rFonts w:hint="eastAsia" w:ascii="宋体" w:hAnsi="宋体" w:eastAsia="宋体" w:cs="宋体"/>
          <w:b w:val="0"/>
          <w:bCs/>
          <w:sz w:val="21"/>
          <w:szCs w:val="21"/>
          <w:u w:val="single"/>
        </w:rPr>
        <w:t xml:space="preserve"> </w:t>
      </w:r>
      <w:r>
        <w:rPr>
          <w:rFonts w:hint="eastAsia" w:ascii="宋体" w:hAnsi="宋体" w:eastAsia="宋体" w:cs="宋体"/>
          <w:b w:val="0"/>
          <w:bCs/>
          <w:sz w:val="21"/>
          <w:szCs w:val="21"/>
          <w:u w:val="single"/>
        </w:rPr>
        <w:tab/>
      </w:r>
      <w:r>
        <w:rPr>
          <w:rFonts w:hint="eastAsia" w:ascii="宋体" w:hAnsi="宋体" w:eastAsia="宋体" w:cs="宋体"/>
          <w:b w:val="0"/>
          <w:bCs/>
          <w:sz w:val="21"/>
          <w:szCs w:val="21"/>
        </w:rPr>
        <w:t xml:space="preserve">身份证号码</w:t>
      </w:r>
      <w:r>
        <w:rPr>
          <w:rFonts w:hint="eastAsia" w:ascii="宋体" w:hAnsi="宋体" w:eastAsia="宋体" w:cs="宋体"/>
          <w:b w:val="0"/>
          <w:bCs/>
          <w:sz w:val="21"/>
          <w:szCs w:val="21"/>
          <w:u w:val="single"/>
        </w:rPr>
        <w:t xml:space="preserve"> </w:t>
      </w:r>
      <w:r>
        <w:rPr>
          <w:rFonts w:hint="eastAsia" w:ascii="宋体" w:hAnsi="宋体" w:eastAsia="宋体" w:cs="宋体"/>
          <w:b w:val="0"/>
          <w:bCs/>
          <w:sz w:val="21"/>
          <w:szCs w:val="21"/>
          <w:u w:val="single"/>
        </w:rPr>
        <w:tab/>
      </w:r>
      <w:r>
        <w:rPr>
          <w:rFonts w:hint="eastAsia" w:ascii="宋体" w:hAnsi="宋体" w:eastAsia="宋体" w:cs="宋体"/>
          <w:b w:val="0"/>
          <w:bCs/>
          <w:sz w:val="21"/>
          <w:szCs w:val="21"/>
          <w:u w:val="single"/>
        </w:rPr>
        <w:tab/>
      </w:r>
      <w:r>
        <w:rPr>
          <w:rFonts w:hint="eastAsia" w:ascii="宋体" w:hAnsi="宋体" w:eastAsia="宋体" w:cs="宋体"/>
          <w:b w:val="0"/>
          <w:bCs/>
          <w:sz w:val="21"/>
          <w:szCs w:val="21"/>
        </w:rPr>
        <w:t xml:space="preserve">注册证书号 </w:t>
      </w:r>
      <w:r>
        <w:rPr>
          <w:rFonts w:hint="eastAsia" w:ascii="宋体" w:hAnsi="宋体" w:eastAsia="宋体" w:cs="宋体"/>
          <w:b w:val="0"/>
          <w:bCs/>
          <w:sz w:val="21"/>
          <w:szCs w:val="21"/>
          <w:u w:val="single"/>
        </w:rPr>
        <w:tab/>
      </w:r>
      <w:r>
        <w:rPr>
          <w:rFonts w:hint="eastAsia" w:ascii="宋体" w:hAnsi="宋体" w:eastAsia="宋体" w:cs="宋体"/>
          <w:b w:val="0"/>
          <w:bCs/>
          <w:sz w:val="21"/>
          <w:szCs w:val="21"/>
          <w:u w:val="single"/>
        </w:rPr>
        <w:tab/>
      </w:r>
      <w:r>
        <w:rPr>
          <w:rFonts w:hint="eastAsia" w:ascii="宋体" w:hAnsi="宋体" w:eastAsia="宋体" w:cs="宋体"/>
          <w:b w:val="0"/>
          <w:bCs/>
          <w:sz w:val="21"/>
          <w:szCs w:val="21"/>
        </w:rPr>
        <w:t xml:space="preserve">，现阶段无任何在建工程项目。本公司递交的资信证明文件中的内容没有隐瞒、虚假、伪造等弄虚作假行为。发现该行为，贵公司可以拒绝我公司参加磋商，如已成交，可取消我公司成交资格，并接受对我公司弄虚作假、违反公平和诚实信用原则做出的任何处理。</w:t>
      </w:r>
      <w:r/>
    </w:p>
    <w:p>
      <w:pPr>
        <w:pStyle w:val="1019"/>
        <w:rPr>
          <w:rFonts w:hint="eastAsia" w:ascii="宋体" w:hAnsi="宋体" w:eastAsia="宋体" w:cs="宋体"/>
          <w:b w:val="0"/>
          <w:bCs/>
          <w:sz w:val="21"/>
          <w:szCs w:val="21"/>
        </w:rPr>
      </w:pPr>
      <w:r>
        <w:rPr>
          <w:rFonts w:hint="eastAsia" w:ascii="宋体" w:hAnsi="宋体" w:eastAsia="宋体" w:cs="宋体"/>
          <w:b w:val="0"/>
          <w:bCs/>
          <w:sz w:val="21"/>
          <w:szCs w:val="21"/>
        </w:rPr>
      </w:r>
      <w:r/>
    </w:p>
    <w:p>
      <w:pPr>
        <w:pStyle w:val="1019"/>
        <w:rPr>
          <w:rFonts w:hint="eastAsia" w:ascii="宋体" w:hAnsi="宋体" w:eastAsia="宋体" w:cs="宋体"/>
          <w:b w:val="0"/>
          <w:bCs/>
          <w:sz w:val="21"/>
          <w:szCs w:val="21"/>
        </w:rPr>
      </w:pPr>
      <w:r>
        <w:rPr>
          <w:rFonts w:hint="eastAsia" w:ascii="宋体" w:hAnsi="宋体" w:eastAsia="宋体" w:cs="宋体"/>
          <w:b w:val="0"/>
          <w:bCs/>
          <w:sz w:val="21"/>
          <w:szCs w:val="21"/>
        </w:rPr>
      </w:r>
      <w:r/>
    </w:p>
    <w:p>
      <w:pPr>
        <w:pStyle w:val="1019"/>
        <w:rPr>
          <w:rFonts w:hint="eastAsia" w:ascii="宋体" w:hAnsi="宋体" w:eastAsia="宋体" w:cs="宋体"/>
          <w:b w:val="0"/>
          <w:bCs/>
          <w:sz w:val="21"/>
          <w:szCs w:val="21"/>
        </w:rPr>
      </w:pPr>
      <w:r>
        <w:rPr>
          <w:rFonts w:hint="eastAsia" w:ascii="宋体" w:hAnsi="宋体" w:eastAsia="宋体" w:cs="宋体"/>
          <w:b w:val="0"/>
          <w:bCs/>
          <w:sz w:val="21"/>
          <w:szCs w:val="21"/>
        </w:rPr>
      </w:r>
      <w:r/>
    </w:p>
    <w:p>
      <w:pPr>
        <w:pStyle w:val="1019"/>
        <w:ind w:firstLine="5880"/>
        <w:jc w:val="both"/>
        <w:spacing w:line="360" w:lineRule="auto"/>
        <w:rPr>
          <w:rFonts w:hint="eastAsia" w:ascii="宋体" w:hAnsi="宋体" w:eastAsia="宋体" w:cs="宋体"/>
          <w:b w:val="0"/>
          <w:bCs/>
          <w:spacing w:val="-13"/>
          <w:sz w:val="21"/>
          <w:szCs w:val="21"/>
        </w:rPr>
      </w:pPr>
      <w:r>
        <w:rPr>
          <w:rFonts w:hint="eastAsia" w:ascii="宋体" w:hAnsi="宋体" w:eastAsia="宋体" w:cs="宋体"/>
          <w:b w:val="0"/>
          <w:bCs/>
          <w:sz w:val="21"/>
          <w:szCs w:val="21"/>
        </w:rPr>
        <w:t xml:space="preserve">供应商名称：（公章</w:t>
      </w:r>
      <w:r>
        <w:rPr>
          <w:rFonts w:hint="eastAsia" w:ascii="宋体" w:hAnsi="宋体" w:eastAsia="宋体" w:cs="宋体"/>
          <w:b w:val="0"/>
          <w:bCs/>
          <w:spacing w:val="-13"/>
          <w:sz w:val="21"/>
          <w:szCs w:val="21"/>
        </w:rPr>
        <w:t xml:space="preserve">）</w:t>
      </w:r>
      <w:r/>
    </w:p>
    <w:p>
      <w:pPr>
        <w:pStyle w:val="1019"/>
        <w:jc w:val="center"/>
        <w:spacing w:line="360" w:lineRule="auto"/>
        <w:rPr>
          <w:rFonts w:hint="eastAsia" w:ascii="宋体" w:hAnsi="宋体" w:eastAsia="宋体" w:cs="宋体"/>
          <w:b w:val="0"/>
          <w:bCs/>
          <w:sz w:val="21"/>
          <w:szCs w:val="21"/>
          <w:u w:val="single"/>
        </w:rPr>
      </w:pPr>
      <w:r>
        <w:rPr>
          <w:rFonts w:hint="eastAsia" w:ascii="宋体" w:hAnsi="宋体" w:eastAsia="宋体" w:cs="宋体"/>
          <w:b w:val="0"/>
          <w:bCs/>
          <w:sz w:val="21"/>
          <w:szCs w:val="21"/>
        </w:rPr>
        <w:t xml:space="preserve">                                                法定代表人签名：</w:t>
      </w:r>
      <w:r>
        <w:rPr>
          <w:rFonts w:hint="eastAsia" w:ascii="宋体" w:hAnsi="宋体" w:eastAsia="宋体" w:cs="宋体"/>
          <w:b w:val="0"/>
          <w:bCs/>
          <w:sz w:val="21"/>
          <w:szCs w:val="21"/>
          <w:u w:val="single"/>
        </w:rPr>
        <w:t xml:space="preserve">            </w:t>
      </w:r>
      <w:r/>
    </w:p>
    <w:p>
      <w:pPr>
        <w:pStyle w:val="1019"/>
        <w:ind w:firstLine="5880"/>
        <w:jc w:val="both"/>
        <w:spacing w:line="360" w:lineRule="auto"/>
        <w:rPr>
          <w:rFonts w:hint="eastAsia" w:ascii="宋体" w:hAnsi="宋体" w:eastAsia="宋体" w:cs="宋体"/>
          <w:b w:val="0"/>
          <w:bCs/>
          <w:sz w:val="21"/>
          <w:szCs w:val="21"/>
          <w:u w:val="single"/>
        </w:rPr>
      </w:pPr>
      <w:r>
        <w:rPr>
          <w:rFonts w:hint="eastAsia" w:ascii="宋体" w:hAnsi="宋体" w:eastAsia="宋体" w:cs="宋体"/>
          <w:b w:val="0"/>
          <w:bCs/>
          <w:sz w:val="21"/>
          <w:szCs w:val="21"/>
        </w:rPr>
        <w:t xml:space="preserve">项目经理签名：</w:t>
      </w:r>
      <w:r>
        <w:rPr>
          <w:rFonts w:hint="eastAsia" w:ascii="宋体" w:hAnsi="宋体" w:eastAsia="宋体" w:cs="宋体"/>
          <w:b w:val="0"/>
          <w:bCs/>
          <w:sz w:val="21"/>
          <w:szCs w:val="21"/>
          <w:u w:val="single"/>
        </w:rPr>
        <w:t xml:space="preserve">            </w:t>
      </w:r>
      <w:r/>
    </w:p>
    <w:p>
      <w:pPr>
        <w:pStyle w:val="1019"/>
        <w:jc w:val="right"/>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u w:val="single"/>
        </w:rPr>
        <w:t xml:space="preserve">   </w:t>
      </w:r>
      <w:r>
        <w:rPr>
          <w:rFonts w:hint="eastAsia" w:ascii="宋体" w:hAnsi="宋体" w:eastAsia="宋体" w:cs="宋体"/>
          <w:b w:val="0"/>
          <w:bCs/>
          <w:sz w:val="21"/>
          <w:szCs w:val="21"/>
        </w:rPr>
        <w:t xml:space="preserve">年</w:t>
      </w:r>
      <w:r>
        <w:rPr>
          <w:rFonts w:hint="eastAsia" w:ascii="宋体" w:hAnsi="宋体" w:eastAsia="宋体" w:cs="宋体"/>
          <w:b w:val="0"/>
          <w:bCs/>
          <w:sz w:val="21"/>
          <w:szCs w:val="21"/>
          <w:u w:val="single"/>
        </w:rPr>
        <w:t xml:space="preserve">   </w:t>
      </w:r>
      <w:r>
        <w:rPr>
          <w:rFonts w:hint="eastAsia" w:ascii="宋体" w:hAnsi="宋体" w:eastAsia="宋体" w:cs="宋体"/>
          <w:b w:val="0"/>
          <w:bCs/>
          <w:sz w:val="21"/>
          <w:szCs w:val="21"/>
        </w:rPr>
        <w:t xml:space="preserve">月</w:t>
      </w:r>
      <w:r>
        <w:rPr>
          <w:rFonts w:hint="eastAsia" w:ascii="宋体" w:hAnsi="宋体" w:eastAsia="宋体" w:cs="宋体"/>
          <w:b w:val="0"/>
          <w:bCs/>
          <w:sz w:val="21"/>
          <w:szCs w:val="21"/>
          <w:u w:val="single"/>
        </w:rPr>
        <w:t xml:space="preserve">   </w:t>
      </w:r>
      <w:r>
        <w:rPr>
          <w:rFonts w:hint="eastAsia" w:ascii="宋体" w:hAnsi="宋体" w:eastAsia="宋体" w:cs="宋体"/>
          <w:b w:val="0"/>
          <w:bCs/>
          <w:sz w:val="21"/>
          <w:szCs w:val="21"/>
        </w:rPr>
        <w:t xml:space="preserve">日</w:t>
      </w:r>
      <w:r/>
    </w:p>
    <w:p>
      <w:pPr>
        <w:rPr>
          <w:rFonts w:hint="eastAsia" w:ascii="宋体" w:hAnsi="宋体"/>
          <w:szCs w:val="21"/>
        </w:rPr>
      </w:pPr>
      <w:r>
        <w:rPr>
          <w:rFonts w:hint="eastAsia" w:ascii="宋体" w:hAnsi="宋体"/>
          <w:szCs w:val="21"/>
        </w:rPr>
        <w:br w:type="page" w:clear="all"/>
      </w:r>
      <w:r/>
    </w:p>
    <w:p>
      <w:pPr>
        <w:keepLines/>
        <w:keepNext/>
        <w:spacing w:before="260" w:after="260" w:line="416" w:lineRule="auto"/>
        <w:rPr>
          <w:rFonts w:hint="eastAsia" w:ascii="黑体" w:hAnsi="黑体" w:eastAsia="黑体"/>
          <w:b/>
          <w:i/>
          <w:sz w:val="21"/>
          <w:szCs w:val="21"/>
          <w:u w:val="single"/>
        </w:rPr>
        <w:outlineLvl w:val="1"/>
      </w:pPr>
      <w:r>
        <w:rPr>
          <w:rFonts w:hint="eastAsia" w:ascii="黑体" w:hAnsi="黑体" w:eastAsia="黑体" w:cs="Arial"/>
          <w:b/>
          <w:i/>
          <w:sz w:val="21"/>
          <w:szCs w:val="21"/>
          <w:u w:val="single"/>
        </w:rPr>
        <w:t xml:space="preserve">九、</w:t>
      </w:r>
      <w:r>
        <w:rPr>
          <w:rFonts w:hint="eastAsia" w:ascii="黑体" w:hAnsi="黑体" w:eastAsia="黑体"/>
          <w:b/>
          <w:i/>
          <w:sz w:val="21"/>
          <w:szCs w:val="21"/>
          <w:u w:val="single"/>
        </w:rPr>
        <w:t xml:space="preserve">磋商响应函</w:t>
      </w:r>
      <w:r/>
    </w:p>
    <w:p>
      <w:pPr>
        <w:spacing w:line="420" w:lineRule="exact"/>
        <w:rPr>
          <w:rFonts w:hint="eastAsia" w:ascii="宋体" w:hAnsi="宋体"/>
          <w:sz w:val="21"/>
          <w:szCs w:val="21"/>
        </w:rPr>
      </w:pPr>
      <w:r>
        <w:rPr>
          <w:rFonts w:hint="eastAsia" w:ascii="宋体" w:hAnsi="宋体"/>
          <w:sz w:val="21"/>
          <w:szCs w:val="21"/>
        </w:rPr>
        <w:t xml:space="preserve">致：扬州家菘项目管理有限公司</w:t>
      </w:r>
      <w:r/>
    </w:p>
    <w:p>
      <w:pPr>
        <w:ind w:firstLine="420"/>
        <w:spacing w:line="420" w:lineRule="exact"/>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lang w:eastAsia="zh-CN"/>
        </w:rPr>
        <w:t xml:space="preserve">JSZC-321023-SONG-C2025-0013</w:t>
      </w:r>
      <w:r>
        <w:rPr>
          <w:rFonts w:hint="eastAsia" w:ascii="宋体" w:hAnsi="宋体"/>
          <w:sz w:val="21"/>
          <w:szCs w:val="21"/>
        </w:rPr>
        <w:t xml:space="preserve">号磋商文件，正式授权下述签字人______(姓名)代表我方______________（供应商的名称），全权处理本次项目磋商的有关事宜。</w:t>
      </w:r>
      <w:r/>
    </w:p>
    <w:p>
      <w:pPr>
        <w:ind w:firstLine="420"/>
        <w:spacing w:line="420" w:lineRule="exact"/>
        <w:rPr>
          <w:rFonts w:hint="eastAsia" w:ascii="宋体" w:hAnsi="宋体"/>
          <w:sz w:val="21"/>
          <w:szCs w:val="21"/>
        </w:rPr>
      </w:pPr>
      <w:r>
        <w:rPr>
          <w:rFonts w:hint="eastAsia" w:ascii="宋体" w:hAnsi="宋体"/>
          <w:sz w:val="21"/>
          <w:szCs w:val="21"/>
        </w:rPr>
        <w:t xml:space="preserve">据此函，__________签字人兹宣布同意如下：</w:t>
      </w:r>
      <w:r/>
    </w:p>
    <w:p>
      <w:pPr>
        <w:ind w:firstLine="480"/>
        <w:spacing w:line="420" w:lineRule="exact"/>
        <w:rPr>
          <w:rFonts w:hint="eastAsia" w:ascii="宋体" w:hAnsi="宋体"/>
          <w:sz w:val="21"/>
          <w:szCs w:val="21"/>
        </w:rPr>
      </w:pPr>
      <w:r>
        <w:rPr>
          <w:rFonts w:hint="eastAsia" w:ascii="宋体" w:hAnsi="宋体"/>
          <w:sz w:val="21"/>
          <w:szCs w:val="21"/>
        </w:rPr>
        <w:t xml:space="preserve">1.按磋商文件规定的各项要求，向买方提供所需货物、服务（包含与货物相关的服务及与服务相关的货物）。</w:t>
      </w:r>
      <w:r/>
    </w:p>
    <w:p>
      <w:pPr>
        <w:ind w:firstLine="420"/>
        <w:spacing w:line="420" w:lineRule="exact"/>
        <w:rPr>
          <w:rFonts w:hint="eastAsia" w:ascii="宋体" w:hAnsi="宋体"/>
          <w:sz w:val="21"/>
          <w:szCs w:val="21"/>
        </w:rPr>
      </w:pPr>
      <w:r>
        <w:rPr>
          <w:rFonts w:hint="eastAsia" w:ascii="宋体" w:hAnsi="宋体"/>
          <w:sz w:val="21"/>
          <w:szCs w:val="21"/>
        </w:rPr>
        <w:t xml:space="preserve">2.我们完全理解贵方不一定将合同授予最低报价的供应商。</w:t>
      </w:r>
      <w:r/>
    </w:p>
    <w:p>
      <w:pPr>
        <w:ind w:firstLine="420"/>
        <w:spacing w:line="420" w:lineRule="exact"/>
        <w:rPr>
          <w:rFonts w:hint="eastAsia" w:ascii="宋体" w:hAnsi="宋体"/>
          <w:sz w:val="21"/>
          <w:szCs w:val="21"/>
        </w:rPr>
      </w:pPr>
      <w:r>
        <w:rPr>
          <w:rFonts w:hint="eastAsia" w:ascii="宋体" w:hAnsi="宋体"/>
          <w:sz w:val="21"/>
          <w:szCs w:val="21"/>
        </w:rPr>
        <w:t xml:space="preserve">3.我们已详细审核全部磋商文件及其有效补充文件，我们知道必须放弃提出含糊不清或误解问题的权利。</w:t>
      </w:r>
      <w:r/>
    </w:p>
    <w:p>
      <w:pPr>
        <w:ind w:firstLine="480"/>
        <w:spacing w:line="420" w:lineRule="exact"/>
        <w:rPr>
          <w:rFonts w:hint="eastAsia" w:ascii="宋体" w:hAnsi="宋体"/>
          <w:sz w:val="21"/>
          <w:szCs w:val="21"/>
        </w:rPr>
      </w:pPr>
      <w:r>
        <w:rPr>
          <w:rFonts w:hint="eastAsia" w:ascii="宋体" w:hAnsi="宋体"/>
          <w:sz w:val="21"/>
          <w:szCs w:val="21"/>
        </w:rPr>
        <w:t xml:space="preserve">4.我们同意从规定的开标日期起遵循本响应文件，并在规定的磋商有效期期满之前均具有约束力。</w:t>
      </w:r>
      <w:r/>
    </w:p>
    <w:p>
      <w:pPr>
        <w:ind w:firstLine="480"/>
        <w:spacing w:line="420" w:lineRule="exact"/>
        <w:rPr>
          <w:rFonts w:hint="eastAsia" w:ascii="宋体" w:hAnsi="宋体"/>
          <w:sz w:val="21"/>
          <w:szCs w:val="21"/>
        </w:rPr>
      </w:pPr>
      <w:r>
        <w:rPr>
          <w:rFonts w:ascii="宋体" w:hAnsi="宋体"/>
          <w:sz w:val="21"/>
          <w:szCs w:val="21"/>
        </w:rPr>
        <w:t xml:space="preserve">5</w:t>
      </w:r>
      <w:r>
        <w:rPr>
          <w:rFonts w:hint="eastAsia" w:ascii="宋体" w:hAnsi="宋体"/>
          <w:sz w:val="21"/>
          <w:szCs w:val="21"/>
        </w:rPr>
        <w:t xml:space="preserve">.同意向贵方提供贵方可能另外要求的与磋商有关的任何证据或资料，并保证我方已提供和将要提供的文件是真实的、准确的。</w:t>
      </w:r>
      <w:r/>
    </w:p>
    <w:p>
      <w:pPr>
        <w:ind w:firstLine="480"/>
        <w:spacing w:line="420" w:lineRule="exact"/>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.一旦我方成交,我方将根据磋商文件的规定，严格履行合同的责任和义务,并保证在磋商文件规定的时间完成项目，交付买方验收、使用。</w:t>
      </w:r>
      <w:r/>
    </w:p>
    <w:p>
      <w:pPr>
        <w:ind w:left="425"/>
        <w:spacing w:line="420" w:lineRule="exact"/>
        <w:rPr>
          <w:rFonts w:hint="eastAsia" w:ascii="宋体" w:hAnsi="宋体"/>
          <w:sz w:val="21"/>
          <w:szCs w:val="21"/>
        </w:rPr>
      </w:pPr>
      <w:r>
        <w:rPr>
          <w:rFonts w:ascii="宋体" w:hAnsi="宋体"/>
          <w:sz w:val="21"/>
          <w:szCs w:val="21"/>
        </w:rPr>
        <w:t xml:space="preserve">7</w:t>
      </w:r>
      <w:r>
        <w:rPr>
          <w:rFonts w:hint="eastAsia" w:ascii="宋体" w:hAnsi="宋体"/>
          <w:sz w:val="21"/>
          <w:szCs w:val="21"/>
        </w:rPr>
        <w:t xml:space="preserve">.我方与本磋商有关的正式通讯地址为：</w:t>
      </w:r>
      <w:r/>
    </w:p>
    <w:p>
      <w:pPr>
        <w:ind w:left="400" w:firstLine="420"/>
        <w:spacing w:line="420" w:lineRule="exact"/>
        <w:rPr>
          <w:rFonts w:hint="eastAsia" w:ascii="宋体" w:hAnsi="宋体"/>
          <w:sz w:val="21"/>
          <w:szCs w:val="21"/>
        </w:rPr>
      </w:pPr>
      <w:r>
        <w:rPr>
          <w:rFonts w:hint="eastAsia" w:ascii="宋体" w:hAnsi="宋体"/>
          <w:sz w:val="21"/>
          <w:szCs w:val="21"/>
        </w:rPr>
        <w:t xml:space="preserve">地          址：</w:t>
      </w:r>
      <w:r/>
    </w:p>
    <w:p>
      <w:pPr>
        <w:ind w:left="400" w:firstLine="420"/>
        <w:spacing w:line="420" w:lineRule="exact"/>
        <w:rPr>
          <w:rFonts w:hint="eastAsia" w:ascii="宋体" w:hAnsi="宋体"/>
          <w:sz w:val="21"/>
          <w:szCs w:val="21"/>
        </w:rPr>
      </w:pPr>
      <w:r>
        <w:rPr>
          <w:rFonts w:hint="eastAsia" w:ascii="宋体" w:hAnsi="宋体"/>
          <w:sz w:val="21"/>
          <w:szCs w:val="21"/>
        </w:rPr>
        <w:t xml:space="preserve">邮          编：</w:t>
      </w:r>
      <w:r/>
    </w:p>
    <w:p>
      <w:pPr>
        <w:ind w:left="400" w:firstLine="420"/>
        <w:spacing w:line="420" w:lineRule="exact"/>
        <w:rPr>
          <w:rFonts w:hint="eastAsia" w:ascii="宋体" w:hAnsi="宋体"/>
          <w:sz w:val="21"/>
          <w:szCs w:val="21"/>
        </w:rPr>
      </w:pPr>
      <w:r>
        <w:rPr>
          <w:rFonts w:hint="eastAsia" w:ascii="宋体" w:hAnsi="宋体"/>
          <w:sz w:val="21"/>
          <w:szCs w:val="21"/>
        </w:rPr>
        <w:t xml:space="preserve">电          话：</w:t>
      </w:r>
      <w:r/>
    </w:p>
    <w:p>
      <w:pPr>
        <w:ind w:left="400" w:firstLine="420"/>
        <w:spacing w:line="420" w:lineRule="exact"/>
        <w:rPr>
          <w:rFonts w:hint="eastAsia" w:ascii="宋体" w:hAnsi="宋体"/>
          <w:sz w:val="21"/>
          <w:szCs w:val="21"/>
        </w:rPr>
      </w:pPr>
      <w:r>
        <w:rPr>
          <w:rFonts w:hint="eastAsia" w:ascii="宋体" w:hAnsi="宋体"/>
          <w:sz w:val="21"/>
          <w:szCs w:val="21"/>
        </w:rPr>
        <w:t xml:space="preserve">传          真：</w:t>
      </w:r>
      <w:r/>
    </w:p>
    <w:p>
      <w:pPr>
        <w:ind w:left="400" w:firstLine="420"/>
        <w:spacing w:line="420" w:lineRule="exact"/>
        <w:rPr>
          <w:rFonts w:hint="eastAsia" w:ascii="宋体" w:hAnsi="宋体"/>
          <w:sz w:val="21"/>
          <w:szCs w:val="21"/>
        </w:rPr>
      </w:pPr>
      <w:r>
        <w:rPr>
          <w:rFonts w:hint="eastAsia" w:ascii="宋体" w:hAnsi="宋体"/>
          <w:sz w:val="21"/>
          <w:szCs w:val="21"/>
        </w:rPr>
        <w:t xml:space="preserve">供应商开户行：</w:t>
      </w:r>
      <w:r/>
    </w:p>
    <w:p>
      <w:pPr>
        <w:ind w:left="400" w:firstLine="420"/>
        <w:spacing w:line="420" w:lineRule="exact"/>
        <w:rPr>
          <w:rFonts w:hint="eastAsia" w:ascii="宋体" w:hAnsi="宋体"/>
          <w:sz w:val="21"/>
          <w:szCs w:val="21"/>
        </w:rPr>
      </w:pPr>
      <w:r>
        <w:rPr>
          <w:rFonts w:hint="eastAsia" w:ascii="宋体" w:hAnsi="宋体"/>
          <w:sz w:val="21"/>
          <w:szCs w:val="21"/>
        </w:rPr>
        <w:t xml:space="preserve">账          号： </w:t>
      </w:r>
      <w:r/>
    </w:p>
    <w:p>
      <w:pPr>
        <w:ind w:left="400" w:firstLine="420"/>
        <w:spacing w:line="420" w:lineRule="exact"/>
        <w:rPr>
          <w:rFonts w:hint="eastAsia" w:ascii="宋体" w:hAnsi="宋体"/>
          <w:sz w:val="21"/>
          <w:szCs w:val="21"/>
        </w:rPr>
      </w:pPr>
      <w:r>
        <w:rPr>
          <w:rFonts w:hint="eastAsia" w:ascii="宋体" w:hAnsi="宋体"/>
          <w:sz w:val="21"/>
          <w:szCs w:val="21"/>
        </w:rPr>
        <w:t xml:space="preserve">日           期：________年____月____日</w:t>
      </w:r>
      <w:r/>
    </w:p>
    <w:p>
      <w:pPr>
        <w:jc w:val="center"/>
        <w:spacing w:line="360" w:lineRule="auto"/>
        <w:rPr>
          <w:rFonts w:hint="eastAsia" w:ascii="宋体" w:hAnsi="宋体"/>
          <w:szCs w:val="21"/>
        </w:rPr>
      </w:pPr>
      <w:r>
        <w:rPr>
          <w:rFonts w:hint="eastAsia" w:ascii="宋体" w:hAnsi="宋体"/>
          <w:szCs w:val="21"/>
        </w:rPr>
      </w:r>
      <w:r/>
    </w:p>
    <w:p>
      <w:pPr>
        <w:pStyle w:val="861"/>
      </w:pPr>
      <w:r/>
      <w:r/>
    </w:p>
    <w:p>
      <w:r/>
      <w:r/>
    </w:p>
    <w:p>
      <w:pPr>
        <w:pStyle w:val="861"/>
      </w:pPr>
      <w:r/>
      <w:r/>
    </w:p>
    <w:p>
      <w:r/>
      <w:r/>
    </w:p>
    <w:p>
      <w:pPr>
        <w:pStyle w:val="861"/>
      </w:pPr>
      <w:r/>
      <w:r/>
    </w:p>
    <w:p>
      <w:r/>
      <w:r/>
    </w:p>
    <w:p>
      <w:pPr>
        <w:pStyle w:val="861"/>
      </w:pPr>
      <w:r/>
      <w:r/>
    </w:p>
    <w:p>
      <w:r/>
      <w:r/>
    </w:p>
    <w:p>
      <w:pPr>
        <w:pStyle w:val="861"/>
      </w:pPr>
      <w:r/>
      <w:r/>
    </w:p>
    <w:p>
      <w:r/>
      <w:r/>
    </w:p>
    <w:p>
      <w:pPr>
        <w:spacing w:line="360" w:lineRule="auto"/>
        <w:rPr>
          <w:b/>
          <w:bCs/>
          <w:i/>
          <w:iCs/>
          <w:u w:val="single"/>
        </w:rPr>
      </w:pPr>
      <w:r>
        <w:rPr>
          <w:rFonts w:hint="eastAsia"/>
          <w:b/>
          <w:bCs/>
          <w:i/>
          <w:iCs/>
          <w:u w:val="single"/>
        </w:rPr>
        <w:t xml:space="preserve">十、中小企业声明函（工程）</w:t>
      </w:r>
      <w:r/>
    </w:p>
    <w:p>
      <w:pPr>
        <w:pStyle w:val="781"/>
      </w:pPr>
      <w:r/>
      <w:r/>
    </w:p>
    <w:p>
      <w:pPr>
        <w:ind w:firstLine="400"/>
        <w:spacing w:line="360" w:lineRule="auto"/>
        <w:rPr>
          <w:rFonts w:hint="eastAsia" w:ascii="宋体" w:hAnsi="宋体"/>
        </w:rPr>
      </w:pPr>
      <w:r>
        <w:rPr>
          <w:rFonts w:hint="eastAsia" w:ascii="宋体" w:hAnsi="宋体"/>
        </w:rPr>
        <w:t xml:space="preserve">本公司（联合体）郑重声明，根据《政府采购促进中小企业发展管理办法》(财库[2020]46号)的规定，本公司（联合体）参加扬州家菘项目管理有限公司组织的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w:t>
      </w:r>
      <w:r>
        <w:rPr>
          <w:rFonts w:hint="eastAsia" w:ascii="宋体" w:hAnsi="宋体"/>
        </w:rPr>
        <w:t xml:space="preserve">，</w:t>
      </w:r>
      <w:r>
        <w:rPr>
          <w:rFonts w:hint="eastAsia" w:ascii="宋体" w:hAnsi="宋体"/>
          <w:u w:val="single"/>
        </w:rPr>
        <w:t xml:space="preserve">（项目名称） </w:t>
      </w:r>
      <w:r>
        <w:rPr>
          <w:rFonts w:hint="eastAsia" w:ascii="宋体" w:hAnsi="宋体"/>
        </w:rPr>
        <w:t xml:space="preserve">的采购活动，工程的施工单位全部为符合政策要求的中小企业（或者：服务全部由符合政策要求的中小企业承接）。相关企业（含联合体中的中小企业、签订分包意向协议的中小企业）的具体情况如下：</w:t>
      </w:r>
      <w:r/>
    </w:p>
    <w:p>
      <w:pPr>
        <w:ind w:firstLine="400"/>
        <w:spacing w:line="360" w:lineRule="auto"/>
        <w:rPr>
          <w:rFonts w:hint="eastAsia"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1. </w:t>
      </w:r>
      <w:r>
        <w:rPr>
          <w:rFonts w:hint="eastAsia" w:ascii="宋体" w:hAnsi="宋体"/>
          <w:color w:val="000000" w:themeColor="text1"/>
          <w:u w:val="single"/>
          <w14:textFill>
            <w14:solidFill>
              <w14:schemeClr w14:val="tx1"/>
            </w14:solidFill>
          </w14:textFill>
        </w:rPr>
        <w:t xml:space="preserve">（标的名称） </w:t>
      </w:r>
      <w:r>
        <w:rPr>
          <w:rFonts w:hint="eastAsia" w:ascii="宋体" w:hAnsi="宋体"/>
          <w:color w:val="000000" w:themeColor="text1"/>
          <w14:textFill>
            <w14:solidFill>
              <w14:schemeClr w14:val="tx1"/>
            </w14:solidFill>
          </w14:textFill>
        </w:rPr>
        <w:t xml:space="preserve">，属于</w:t>
      </w:r>
      <w:r>
        <w:rPr>
          <w:rFonts w:hint="eastAsia" w:ascii="宋体" w:hAnsi="宋体"/>
          <w:color w:val="000000" w:themeColor="text1"/>
          <w:u w:val="single"/>
          <w14:textFill>
            <w14:solidFill>
              <w14:schemeClr w14:val="tx1"/>
            </w14:solidFill>
          </w14:textFill>
        </w:rPr>
        <w:t xml:space="preserve">  （建筑业） （行业类别不得修改） </w:t>
      </w:r>
      <w:r>
        <w:rPr>
          <w:rFonts w:hint="eastAsia" w:ascii="宋体" w:hAnsi="宋体"/>
          <w:color w:val="000000" w:themeColor="text1"/>
          <w14:textFill>
            <w14:solidFill>
              <w14:schemeClr w14:val="tx1"/>
            </w14:solidFill>
          </w14:textFill>
        </w:rPr>
        <w:t xml:space="preserve">；承建（承接）企业为</w:t>
      </w:r>
      <w:r>
        <w:rPr>
          <w:rFonts w:hint="eastAsia" w:ascii="宋体" w:hAnsi="宋体"/>
          <w:color w:val="000000" w:themeColor="text1"/>
          <w:u w:val="single"/>
          <w14:textFill>
            <w14:solidFill>
              <w14:schemeClr w14:val="tx1"/>
            </w14:solidFill>
          </w14:textFill>
        </w:rPr>
        <w:t xml:space="preserve">（企业名称）</w:t>
      </w:r>
      <w:r>
        <w:rPr>
          <w:rFonts w:hint="eastAsia" w:ascii="宋体" w:hAnsi="宋体"/>
          <w:color w:val="000000" w:themeColor="text1"/>
          <w14:textFill>
            <w14:solidFill>
              <w14:schemeClr w14:val="tx1"/>
            </w14:solidFill>
          </w14:textFill>
        </w:rPr>
        <w:t xml:space="preserve">，从业人员</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人，营业收入为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万元，资产总额为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万元</w:t>
      </w:r>
      <w:r>
        <w:fldChar w:fldCharType="begin"/>
      </w:r>
      <w:r>
        <w:instrText xml:space="preserve"> HYPERLINK \l "br1" \o "#br1" </w:instrText>
      </w:r>
      <w:r>
        <w:fldChar w:fldCharType="separate"/>
      </w:r>
      <w:r>
        <w:rPr>
          <w:rFonts w:ascii="宋体" w:hAnsi="宋体"/>
          <w:color w:val="000000" w:themeColor="text1"/>
          <w:spacing w:val="-1"/>
          <w:vertAlign w:val="superscript"/>
          <w14:textFill>
            <w14:solidFill>
              <w14:schemeClr w14:val="tx1"/>
            </w14:solidFill>
          </w14:textFill>
        </w:rPr>
        <w:t xml:space="preserve">1</w:t>
      </w:r>
      <w:r>
        <w:rPr>
          <w:rFonts w:ascii="宋体" w:hAnsi="宋体"/>
          <w:color w:val="000000" w:themeColor="text1"/>
          <w:spacing w:val="-1"/>
          <w:vertAlign w:val="superscript"/>
          <w14:textFill>
            <w14:solidFill>
              <w14:schemeClr w14:val="tx1"/>
            </w14:solidFill>
          </w14:textFill>
        </w:rPr>
        <w:fldChar w:fldCharType="end"/>
      </w:r>
      <w:r>
        <w:rPr>
          <w:rFonts w:hint="eastAsia" w:ascii="宋体" w:hAnsi="宋体"/>
          <w:color w:val="000000" w:themeColor="text1"/>
          <w14:textFill>
            <w14:solidFill>
              <w14:schemeClr w14:val="tx1"/>
            </w14:solidFill>
          </w14:textFill>
        </w:rPr>
        <w:t xml:space="preserve">，</w:t>
      </w:r>
      <w:r>
        <w:rPr>
          <w:rFonts w:hint="eastAsia" w:ascii="宋体" w:hAnsi="宋体"/>
        </w:rPr>
        <w:t xml:space="preserve">属于</w:t>
      </w:r>
      <w:r>
        <w:rPr>
          <w:rFonts w:hint="eastAsia" w:ascii="宋体" w:hAnsi="宋体"/>
          <w:u w:val="single"/>
        </w:rPr>
        <w:t xml:space="preserve">（ □中型企业 □小型企业 □微型企业）；</w:t>
      </w:r>
      <w:r/>
    </w:p>
    <w:p>
      <w:pPr>
        <w:ind w:firstLine="40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w:t>
      </w:r>
      <w:r/>
    </w:p>
    <w:p>
      <w:pPr>
        <w:ind w:firstLine="360"/>
        <w:spacing w:line="560" w:lineRule="exact"/>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rPr>
      </w:pPr>
      <w:r>
        <w:rPr>
          <w:rFonts w:hint="eastAsia" w:ascii="宋体" w:hAnsi="宋体"/>
        </w:rPr>
        <w:t xml:space="preserve">本企业对上述声明内容的真实性负责。如有虚假，将依法承担相应责任</w:t>
      </w:r>
      <w:r/>
    </w:p>
    <w:p>
      <w:pPr>
        <w:ind w:right="720"/>
        <w:spacing w:line="560" w:lineRule="exact"/>
        <w:rPr>
          <w:rFonts w:hint="eastAsia" w:ascii="宋体" w:hAnsi="宋体"/>
        </w:rPr>
      </w:pPr>
      <w:r>
        <w:rPr>
          <w:rFonts w:hint="eastAsia" w:ascii="宋体" w:hAnsi="宋体"/>
        </w:rPr>
        <w:t xml:space="preserve">备注：</w:t>
      </w:r>
      <w:r/>
    </w:p>
    <w:p>
      <w:pPr>
        <w:ind w:firstLine="480"/>
        <w:spacing w:line="560" w:lineRule="exact"/>
        <w:rPr>
          <w:rFonts w:hint="eastAsia" w:ascii="宋体" w:hAnsi="宋体"/>
        </w:rPr>
      </w:pPr>
      <w:r>
        <w:rPr>
          <w:rFonts w:hint="eastAsia" w:ascii="宋体" w:hAnsi="宋体"/>
        </w:rPr>
        <w:t xml:space="preserve">1.从业人员、营业收入、资产总额填报上一年度数据，无上一年度数据的新成立企业可不填报。</w:t>
      </w:r>
      <w:r/>
    </w:p>
    <w:p>
      <w:pPr>
        <w:ind w:firstLine="480"/>
        <w:spacing w:line="560" w:lineRule="exact"/>
        <w:rPr>
          <w:rFonts w:hint="eastAsia" w:ascii="宋体" w:hAnsi="宋体"/>
        </w:rPr>
      </w:pPr>
      <w:r>
        <w:rPr>
          <w:rFonts w:hint="eastAsia" w:ascii="宋体" w:hAnsi="宋体"/>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560" w:lineRule="exact"/>
        <w:rPr>
          <w:rFonts w:hint="eastAsia" w:ascii="宋体" w:hAnsi="宋体"/>
        </w:rPr>
      </w:pPr>
      <w:r>
        <w:rPr>
          <w:rFonts w:hint="eastAsia" w:ascii="宋体" w:hAnsi="宋体"/>
        </w:rPr>
        <w:t xml:space="preserve">3.供应商自行勾选制造商的企业规模类型。             </w:t>
      </w:r>
      <w:r/>
    </w:p>
    <w:p>
      <w:pPr>
        <w:ind w:right="720"/>
        <w:spacing w:line="560" w:lineRule="exact"/>
        <w:rPr>
          <w:rFonts w:hint="eastAsia" w:ascii="宋体" w:hAnsi="宋体"/>
        </w:rPr>
      </w:pPr>
      <w:r>
        <w:rPr>
          <w:rFonts w:hint="eastAsia" w:ascii="宋体" w:hAnsi="宋体"/>
        </w:rPr>
      </w:r>
      <w:r/>
    </w:p>
    <w:p>
      <w:pPr>
        <w:ind w:right="390" w:firstLine="360"/>
        <w:jc w:val="right"/>
        <w:spacing w:line="560" w:lineRule="exact"/>
        <w:rPr>
          <w:rFonts w:hint="eastAsia" w:ascii="宋体" w:hAnsi="宋体"/>
        </w:rPr>
      </w:pPr>
      <w:r>
        <w:rPr>
          <w:rFonts w:hint="eastAsia" w:ascii="宋体" w:hAnsi="宋体"/>
        </w:rPr>
        <w:t xml:space="preserve">企业名称（加盖CA电子公章）：</w:t>
      </w:r>
      <w:r/>
    </w:p>
    <w:p>
      <w:pPr>
        <w:ind w:firstLine="5800"/>
        <w:rPr>
          <w:rFonts w:hint="eastAsia" w:ascii="宋体" w:hAnsi="宋体"/>
        </w:rPr>
      </w:pPr>
      <w:r>
        <w:rPr>
          <w:rFonts w:hint="eastAsia" w:ascii="宋体" w:hAnsi="宋体"/>
        </w:rPr>
        <w:t xml:space="preserve">日  期：</w:t>
      </w:r>
      <w:r/>
    </w:p>
    <w:p>
      <w:pPr>
        <w:pStyle w:val="861"/>
        <w:rPr>
          <w:sz w:val="20"/>
          <w:szCs w:val="20"/>
        </w:rPr>
      </w:pPr>
      <w:r>
        <w:rPr>
          <w:sz w:val="20"/>
          <w:szCs w:val="20"/>
        </w:rPr>
      </w:r>
      <w:r/>
    </w:p>
    <w:p>
      <w:r/>
      <w:r/>
    </w:p>
    <w:p>
      <w:pPr>
        <w:pStyle w:val="861"/>
      </w:pPr>
      <w:r/>
      <w:r/>
    </w:p>
    <w:p>
      <w:r/>
      <w:r/>
    </w:p>
    <w:p>
      <w:r/>
      <w:r/>
    </w:p>
    <w:p>
      <w:r/>
      <w:r/>
    </w:p>
    <w:p>
      <w:pPr>
        <w:pStyle w:val="861"/>
      </w:pPr>
      <w:r/>
      <w:r/>
    </w:p>
    <w:p>
      <w:r/>
      <w:r/>
    </w:p>
    <w:p>
      <w:pPr>
        <w:pStyle w:val="861"/>
      </w:pPr>
      <w:r/>
      <w:r/>
    </w:p>
    <w:p>
      <w:pPr>
        <w:pStyle w:val="780"/>
        <w:spacing w:before="0" w:after="0" w:line="360" w:lineRule="auto"/>
        <w:rPr>
          <w:rFonts w:hint="eastAsia" w:ascii="宋体" w:hAnsi="宋体" w:eastAsia="宋体" w:cs="微软雅黑"/>
          <w:bCs/>
          <w:color w:val="666666"/>
          <w:sz w:val="21"/>
          <w:szCs w:val="21"/>
        </w:rPr>
      </w:pPr>
      <w:r>
        <w:rPr>
          <w:rFonts w:hint="eastAsia" w:ascii="宋体" w:hAnsi="宋体" w:eastAsia="宋体" w:cs="微软雅黑"/>
          <w:bCs/>
          <w:color w:val="333333"/>
          <w:sz w:val="21"/>
          <w:szCs w:val="21"/>
        </w:rPr>
        <w:t xml:space="preserve">中小微企业划型标准</w:t>
      </w:r>
      <w:r>
        <w:rPr>
          <w:rFonts w:hint="eastAsia" w:ascii="宋体" w:hAnsi="宋体" w:eastAsia="宋体" w:cs="微软雅黑"/>
          <w:bCs/>
          <w:color w:val="666666"/>
          <w:sz w:val="21"/>
          <w:szCs w:val="21"/>
        </w:rPr>
        <w:t xml:space="preserve"> </w:t>
      </w:r>
      <w:r/>
    </w:p>
    <w:tbl>
      <w:tblPr>
        <w:tblStyle w:val="789"/>
        <w:tblpPr w:horzAnchor="page" w:tblpX="1382" w:vertAnchor="text" w:tblpY="745" w:leftFromText="180" w:topFromText="0" w:rightFromText="180" w:bottomFromText="0"/>
        <w:tblW w:w="9495"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9"/>
        <w:gridCol w:w="1723"/>
        <w:gridCol w:w="1077"/>
        <w:gridCol w:w="1961"/>
        <w:gridCol w:w="1823"/>
        <w:gridCol w:w="1442"/>
      </w:tblGrid>
      <w:tr>
        <w:trPr>
          <w:tblCellSpacing w:w="15" w:type="dxa"/>
          <w:trHeight w:val="28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微型</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50≤Y＜500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Y＜50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2000≤Y＜40000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300≤Y＜2000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6000≤Y＜80000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300≤Y＜6000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5000≤Z＜80000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300≤Z＜5000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Z＜300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20≤X＜200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5≤X＜20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X＜5</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5000≤Y＜40000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Y＜1000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50≤X＜300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10≤X＜50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3000≤Y＜30000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200≤Y＜3000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Y＜200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100≤X＜200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20≤X＜100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1000≤Y＜30000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X＜20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2000≤Y＜30000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100≤X＜2000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1000≤Y＜100000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1000≤Y＜10000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50≤Y＜1000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Y＜50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1000≤Y＜200000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5000≤Z＜10000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2000≤Y＜5000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Y＜2000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500≤Y＜1000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Y＜500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vMerge w:val="restart"/>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X＜10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W w:w="1424" w:type="dxa"/>
            <w:vAlign w:val="center"/>
            <w:vMerge w:val="continue"/>
            <w:textDirection w:val="lrTb"/>
            <w:noWrap w:val="false"/>
          </w:tcPr>
          <w:p>
            <w:pPr>
              <w:rPr>
                <w:rFonts w:hint="eastAsia" w:ascii="宋体" w:hAnsi="宋体"/>
                <w:sz w:val="18"/>
                <w:szCs w:val="18"/>
              </w:rPr>
            </w:pPr>
            <w:r>
              <w:rPr>
                <w:rFonts w:hint="eastAsia" w:ascii="宋体" w:hAnsi="宋体"/>
                <w:sz w:val="18"/>
                <w:szCs w:val="18"/>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8000≤Z＜120000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100≤Z＜8000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Y＜100</w:t>
            </w:r>
            <w:r/>
          </w:p>
        </w:tc>
      </w:tr>
      <w:tr>
        <w:trPr>
          <w:tblCellSpacing w:w="15" w:type="dxa"/>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4"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04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931"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93" w:type="dxa"/>
            <w:vAlign w:val="center"/>
            <w:textDirection w:val="lrTb"/>
            <w:noWrap w:val="false"/>
          </w:tcPr>
          <w:p>
            <w:pPr>
              <w:pStyle w:val="811"/>
              <w:jc w:val="both"/>
              <w:spacing w:after="150" w:afterAutospacing="0" w:line="360" w:lineRule="auto"/>
              <w:rPr>
                <w:rFonts w:hint="eastAsia" w:cs="Times New Roman"/>
                <w:sz w:val="18"/>
                <w:szCs w:val="18"/>
              </w:rPr>
            </w:pPr>
            <w:r>
              <w:rPr>
                <w:rStyle w:val="1177"/>
                <w:rFonts w:hint="eastAsia" w:cs="仿宋"/>
                <w:sz w:val="18"/>
                <w:szCs w:val="18"/>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97" w:type="dxa"/>
            <w:vAlign w:val="center"/>
            <w:textDirection w:val="lrTb"/>
            <w:noWrap w:val="false"/>
          </w:tcPr>
          <w:p>
            <w:pPr>
              <w:pStyle w:val="811"/>
              <w:ind w:firstLine="420"/>
              <w:jc w:val="both"/>
              <w:spacing w:after="150" w:afterAutospacing="0" w:line="360" w:lineRule="auto"/>
              <w:rPr>
                <w:rFonts w:hint="eastAsia" w:cs="Times New Roman"/>
                <w:sz w:val="18"/>
                <w:szCs w:val="18"/>
              </w:rPr>
            </w:pPr>
            <w:r>
              <w:rPr>
                <w:rStyle w:val="1177"/>
                <w:rFonts w:hint="eastAsia" w:cs="仿宋"/>
                <w:sz w:val="18"/>
                <w:szCs w:val="18"/>
              </w:rPr>
              <w:t xml:space="preserve">X＜10</w:t>
            </w:r>
            <w:r/>
          </w:p>
        </w:tc>
      </w:tr>
    </w:tbl>
    <w:p>
      <w:r/>
      <w:r/>
    </w:p>
    <w:p>
      <w:pPr>
        <w:jc w:val="center"/>
        <w:spacing w:before="286" w:after="286" w:line="360" w:lineRule="auto"/>
        <w:rPr>
          <w:rFonts w:hint="eastAsia" w:ascii="宋体" w:hAnsi="宋体"/>
          <w:b/>
          <w:bCs/>
        </w:rPr>
      </w:pPr>
      <w:r>
        <w:rPr>
          <w:rFonts w:hint="eastAsia" w:ascii="宋体" w:hAnsi="宋体"/>
          <w:b/>
          <w:bCs/>
        </w:rPr>
      </w:r>
      <w:r/>
    </w:p>
    <w:p>
      <w:pPr>
        <w:jc w:val="center"/>
        <w:spacing w:before="286" w:after="286"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szCs w:val="21"/>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Cs w:val="21"/>
        </w:rPr>
      </w:r>
      <w:r/>
    </w:p>
    <w:p>
      <w:pPr>
        <w:jc w:val="center"/>
        <w:spacing w:before="286" w:after="286" w:line="360" w:lineRule="auto"/>
      </w:pPr>
      <w:r>
        <w:rPr>
          <w:rFonts w:hint="eastAsia" w:ascii="宋体" w:hAnsi="宋体"/>
          <w:b/>
          <w:bCs/>
        </w:rPr>
        <w:t xml:space="preserve">残疾人福利性单位声明函（如有）</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hint="eastAsia"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（备注：1、供应商如不提供此声明函，价格将不作相应扣除。2、成交供应商为残疾人福利单位的，此声明函将随成交结果同时公告，接受社会监督）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pStyle w:val="1173"/>
        <w:rPr>
          <w:rFonts w:hint="eastAsia" w:ascii="黑体" w:hAnsi="黑体" w:eastAsia="黑体"/>
          <w:b/>
          <w:i/>
          <w:iCs/>
          <w:sz w:val="28"/>
          <w:szCs w:val="28"/>
          <w:u w:val="single"/>
        </w:rPr>
      </w:pPr>
      <w:r>
        <w:rPr>
          <w:rFonts w:ascii="宋体" w:hAnsi="宋体"/>
          <w:b/>
          <w:bCs/>
          <w:sz w:val="32"/>
          <w:szCs w:val="32"/>
        </w:rPr>
        <w:br w:type="page" w:clear="all"/>
      </w:r>
      <w:r>
        <w:rPr>
          <w:rFonts w:hint="eastAsia" w:ascii="黑体" w:hAnsi="黑体" w:eastAsia="黑体"/>
          <w:b/>
          <w:i/>
          <w:iCs/>
          <w:sz w:val="28"/>
          <w:szCs w:val="28"/>
          <w:u w:val="single"/>
        </w:rPr>
        <w:t xml:space="preserve">十一、磋商响应报价表</w:t>
      </w:r>
      <w:r/>
    </w:p>
    <w:p>
      <w:pPr>
        <w:pStyle w:val="1175"/>
        <w:spacing w:line="360" w:lineRule="auto"/>
        <w:rPr>
          <w:rFonts w:hint="eastAsia" w:ascii="宋体" w:hAnsi="宋体" w:cs="宋体"/>
          <w:sz w:val="20"/>
        </w:rPr>
      </w:pPr>
      <w:r>
        <w:rPr>
          <w:rFonts w:hint="eastAsia" w:ascii="宋体" w:hAnsi="宋体" w:cs="宋体"/>
          <w:sz w:val="20"/>
        </w:rPr>
        <w:t xml:space="preserve">项目名称： </w:t>
      </w:r>
      <w:r/>
    </w:p>
    <w:p>
      <w:pPr>
        <w:spacing w:line="360" w:lineRule="auto"/>
        <w:rPr>
          <w:rFonts w:hint="eastAsia" w:ascii="宋体" w:hAnsi="宋体" w:cs="宋体"/>
        </w:rPr>
      </w:pPr>
      <w:r>
        <w:rPr>
          <w:rFonts w:hint="eastAsia" w:ascii="宋体" w:hAnsi="宋体" w:cs="宋体"/>
        </w:rPr>
        <w:t xml:space="preserve">项目编号：                                                           </w:t>
      </w:r>
      <w:r/>
    </w:p>
    <w:tbl>
      <w:tblPr>
        <w:tblStyle w:val="789"/>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4"/>
        <w:gridCol w:w="7192"/>
      </w:tblGrid>
      <w:tr>
        <w:trPr>
          <w:cantSplit/>
          <w:jc w:val="center"/>
          <w:trHeight w:val="1074"/>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794"/>
              <w:jc w:val="center"/>
              <w:spacing w:line="300" w:lineRule="auto"/>
              <w:rPr>
                <w:rFonts w:hint="eastAsia" w:ascii="宋体" w:hAnsi="宋体" w:eastAsia="宋体" w:cs="宋体"/>
                <w:sz w:val="20"/>
              </w:rPr>
            </w:pPr>
            <w:r>
              <w:rPr>
                <w:rFonts w:hint="eastAsia" w:ascii="宋体" w:hAnsi="宋体" w:eastAsia="宋体" w:cs="宋体"/>
                <w:sz w:val="20"/>
              </w:rPr>
              <w:t xml:space="preserve">名称</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center"/>
              <w:spacing w:after="200" w:line="220" w:lineRule="atLeast"/>
              <w:rPr>
                <w:rFonts w:hint="eastAsia" w:ascii="宋体" w:hAnsi="宋体" w:cs="宋体"/>
              </w:rPr>
            </w:pPr>
            <w:r>
              <w:rPr>
                <w:rFonts w:hint="eastAsia" w:ascii="宋体" w:hAnsi="宋体" w:cs="宋体"/>
                <w:u w:val="single"/>
              </w:rPr>
              <w:t xml:space="preserve">首轮报价</w:t>
            </w:r>
            <w:r/>
          </w:p>
        </w:tc>
      </w:tr>
      <w:tr>
        <w:trPr>
          <w:cantSplit/>
          <w:jc w:val="center"/>
          <w:trHeight w:val="1655"/>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794"/>
              <w:spacing w:line="300" w:lineRule="auto"/>
              <w:rPr>
                <w:rFonts w:hint="eastAsia" w:ascii="宋体" w:hAnsi="宋体" w:eastAsia="宋体" w:cs="宋体"/>
                <w:sz w:val="20"/>
              </w:rPr>
            </w:pPr>
            <w:r>
              <w:rPr>
                <w:rFonts w:hint="eastAsia" w:ascii="宋体" w:hAnsi="宋体" w:eastAsia="宋体" w:cs="宋体"/>
                <w:sz w:val="20"/>
              </w:rPr>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794"/>
              <w:spacing w:line="300" w:lineRule="auto"/>
              <w:rPr>
                <w:rFonts w:hint="eastAsia" w:ascii="宋体" w:hAnsi="宋体" w:eastAsia="宋体" w:cs="宋体"/>
                <w:sz w:val="20"/>
              </w:rPr>
            </w:pPr>
            <w:r>
              <w:rPr>
                <w:rFonts w:hint="eastAsia" w:ascii="宋体" w:hAnsi="宋体" w:eastAsia="宋体" w:cs="宋体"/>
                <w:sz w:val="20"/>
              </w:rPr>
              <w:t xml:space="preserve">大写：</w:t>
            </w:r>
            <w:r/>
          </w:p>
          <w:p>
            <w:pPr>
              <w:pStyle w:val="1173"/>
              <w:ind w:firstLine="0"/>
              <w:spacing w:before="0" w:after="0" w:line="500" w:lineRule="exact"/>
              <w:rPr>
                <w:rFonts w:hint="eastAsia" w:ascii="宋体" w:hAnsi="宋体" w:cs="宋体"/>
                <w:sz w:val="20"/>
              </w:rPr>
            </w:pPr>
            <w:r>
              <w:rPr>
                <w:rFonts w:hint="eastAsia" w:ascii="宋体" w:hAnsi="宋体" w:cs="宋体"/>
                <w:sz w:val="20"/>
              </w:rPr>
              <w:t xml:space="preserve">小写：                           （人民币）</w:t>
            </w:r>
            <w:r/>
          </w:p>
        </w:tc>
      </w:tr>
      <w:tr>
        <w:trPr>
          <w:cantSplit/>
          <w:jc w:val="center"/>
          <w:trHeight w:val="1339"/>
        </w:trPr>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pStyle w:val="794"/>
              <w:jc w:val="center"/>
              <w:spacing w:line="300" w:lineRule="auto"/>
              <w:rPr>
                <w:rFonts w:hint="eastAsia" w:ascii="宋体" w:hAnsi="宋体" w:eastAsia="宋体" w:cs="宋体"/>
                <w:sz w:val="20"/>
              </w:rPr>
            </w:pPr>
            <w:r>
              <w:rPr>
                <w:rFonts w:hint="eastAsia" w:ascii="宋体" w:hAnsi="宋体" w:eastAsia="宋体" w:cs="宋体"/>
                <w:sz w:val="20"/>
              </w:rPr>
              <w:t xml:space="preserve">备注</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pStyle w:val="794"/>
              <w:ind w:firstLine="1300"/>
              <w:spacing w:line="300" w:lineRule="auto"/>
              <w:rPr>
                <w:rFonts w:hint="eastAsia" w:ascii="宋体" w:hAnsi="宋体" w:eastAsia="宋体" w:cs="宋体"/>
                <w:sz w:val="20"/>
              </w:rPr>
            </w:pPr>
            <w:r>
              <w:rPr>
                <w:rFonts w:hint="eastAsia" w:ascii="宋体" w:hAnsi="宋体" w:eastAsia="宋体" w:cs="宋体"/>
                <w:sz w:val="20"/>
              </w:rPr>
            </w:r>
            <w:r/>
          </w:p>
        </w:tc>
      </w:tr>
    </w:tbl>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法定代表人或者授权代表（签字或盖章）：                    </w:t>
      </w:r>
      <w:r/>
    </w:p>
    <w:p>
      <w:pPr>
        <w:spacing w:line="360" w:lineRule="auto"/>
        <w:rPr>
          <w:rFonts w:hint="eastAsia" w:ascii="宋体" w:hAnsi="宋体" w:cs="宋体"/>
          <w:u w:val="single"/>
        </w:rPr>
      </w:pPr>
      <w:r>
        <w:rPr>
          <w:rFonts w:hint="eastAsia" w:ascii="宋体" w:hAnsi="宋体" w:cs="宋体"/>
        </w:rPr>
        <w:t xml:space="preserve">磋商供应商全称（加盖CA电子公章）：</w:t>
      </w:r>
      <w:r>
        <w:rPr>
          <w:rFonts w:hint="eastAsia" w:ascii="宋体" w:hAnsi="宋体" w:cs="宋体"/>
          <w:u w:val="single"/>
        </w:rPr>
        <w:t xml:space="preserve">                         </w:t>
      </w:r>
      <w:r/>
    </w:p>
    <w:p>
      <w:pPr>
        <w:jc w:val="right"/>
        <w:spacing w:line="360" w:lineRule="auto"/>
        <w:rPr>
          <w:rFonts w:hint="eastAsia" w:ascii="宋体" w:hAnsi="宋体" w:cs="宋体"/>
        </w:rPr>
      </w:pPr>
      <w:r>
        <w:rPr>
          <w:rFonts w:hint="eastAsia" w:ascii="宋体" w:hAnsi="宋体" w:cs="宋体"/>
        </w:rPr>
        <w:t xml:space="preserve">日期：    年   月    日</w:t>
      </w:r>
      <w:r/>
    </w:p>
    <w:p>
      <w:pPr>
        <w:pStyle w:val="794"/>
        <w:rPr>
          <w:rFonts w:hint="eastAsia" w:ascii="宋体" w:hAnsi="宋体" w:eastAsia="宋体" w:cs="宋体"/>
          <w:sz w:val="20"/>
        </w:rPr>
      </w:pPr>
      <w:r>
        <w:rPr>
          <w:rFonts w:hint="eastAsia" w:ascii="宋体" w:hAnsi="宋体" w:eastAsia="宋体" w:cs="宋体"/>
          <w:sz w:val="20"/>
        </w:rPr>
      </w:r>
      <w:r/>
    </w:p>
    <w:p>
      <w:pPr>
        <w:pStyle w:val="1173"/>
        <w:rPr>
          <w:rFonts w:hint="eastAsia" w:ascii="黑体" w:hAnsi="黑体" w:eastAsia="黑体"/>
          <w:b/>
          <w:sz w:val="28"/>
          <w:szCs w:val="28"/>
        </w:rPr>
      </w:pPr>
      <w:r>
        <w:rPr>
          <w:rFonts w:hint="eastAsia" w:ascii="黑体" w:hAnsi="黑体" w:eastAsia="黑体"/>
          <w:b/>
          <w:sz w:val="28"/>
          <w:szCs w:val="28"/>
        </w:rPr>
      </w:r>
      <w:r/>
    </w:p>
    <w:p>
      <w:pPr>
        <w:pStyle w:val="1173"/>
        <w:rPr>
          <w:rFonts w:hint="eastAsia" w:ascii="黑体" w:hAnsi="黑体" w:eastAsia="黑体"/>
          <w:b/>
          <w:sz w:val="28"/>
          <w:szCs w:val="28"/>
        </w:rPr>
      </w:pPr>
      <w:r>
        <w:rPr>
          <w:rFonts w:hint="eastAsia" w:ascii="黑体" w:hAnsi="黑体" w:eastAsia="黑体"/>
          <w:b/>
          <w:sz w:val="28"/>
          <w:szCs w:val="28"/>
        </w:rPr>
      </w:r>
      <w:r/>
    </w:p>
    <w:p>
      <w:pPr>
        <w:pStyle w:val="1173"/>
        <w:rPr>
          <w:rFonts w:hint="eastAsia" w:ascii="黑体" w:hAnsi="黑体" w:eastAsia="黑体"/>
          <w:b/>
          <w:sz w:val="28"/>
          <w:szCs w:val="28"/>
        </w:rPr>
      </w:pPr>
      <w:r>
        <w:rPr>
          <w:rFonts w:hint="eastAsia" w:ascii="黑体" w:hAnsi="黑体" w:eastAsia="黑体"/>
          <w:b/>
          <w:sz w:val="28"/>
          <w:szCs w:val="28"/>
        </w:rPr>
      </w:r>
      <w:r/>
    </w:p>
    <w:p>
      <w:pPr>
        <w:pStyle w:val="1173"/>
        <w:rPr>
          <w:rFonts w:hint="eastAsia" w:ascii="黑体" w:hAnsi="黑体" w:eastAsia="黑体"/>
          <w:b/>
          <w:sz w:val="28"/>
          <w:szCs w:val="28"/>
        </w:rPr>
      </w:pPr>
      <w:r>
        <w:rPr>
          <w:rFonts w:hint="eastAsia" w:ascii="黑体" w:hAnsi="黑体" w:eastAsia="黑体"/>
          <w:b/>
          <w:sz w:val="28"/>
          <w:szCs w:val="28"/>
        </w:rPr>
      </w:r>
      <w:r/>
    </w:p>
    <w:p>
      <w:pPr>
        <w:pStyle w:val="1173"/>
        <w:rPr>
          <w:rFonts w:hint="eastAsia" w:ascii="黑体" w:hAnsi="黑体" w:eastAsia="黑体"/>
          <w:b/>
          <w:sz w:val="28"/>
          <w:szCs w:val="28"/>
        </w:rPr>
      </w:pPr>
      <w:r>
        <w:rPr>
          <w:rFonts w:hint="eastAsia" w:ascii="黑体" w:hAnsi="黑体" w:eastAsia="黑体"/>
          <w:b/>
          <w:sz w:val="28"/>
          <w:szCs w:val="28"/>
        </w:rPr>
      </w:r>
      <w:r/>
    </w:p>
    <w:p>
      <w:pPr>
        <w:pStyle w:val="1173"/>
        <w:rPr>
          <w:rFonts w:hint="eastAsia" w:ascii="黑体" w:hAnsi="黑体" w:eastAsia="黑体"/>
          <w:b/>
          <w:sz w:val="28"/>
          <w:szCs w:val="28"/>
        </w:rPr>
      </w:pPr>
      <w:r>
        <w:rPr>
          <w:rFonts w:hint="eastAsia" w:ascii="黑体" w:hAnsi="黑体" w:eastAsia="黑体"/>
          <w:b/>
          <w:sz w:val="28"/>
          <w:szCs w:val="28"/>
        </w:rPr>
      </w:r>
      <w:r/>
    </w:p>
    <w:p>
      <w:pPr>
        <w:pStyle w:val="1173"/>
        <w:rPr>
          <w:rFonts w:hint="eastAsia" w:ascii="黑体" w:hAnsi="黑体" w:eastAsia="黑体"/>
          <w:b/>
          <w:sz w:val="28"/>
          <w:szCs w:val="28"/>
        </w:rPr>
      </w:pPr>
      <w:r>
        <w:rPr>
          <w:rFonts w:hint="eastAsia" w:ascii="黑体" w:hAnsi="黑体" w:eastAsia="黑体"/>
          <w:b/>
          <w:sz w:val="28"/>
          <w:szCs w:val="28"/>
        </w:rPr>
      </w:r>
      <w:r/>
    </w:p>
    <w:p>
      <w:pPr>
        <w:pStyle w:val="1173"/>
        <w:rPr>
          <w:rFonts w:hint="eastAsia" w:ascii="黑体" w:hAnsi="黑体" w:eastAsia="黑体"/>
          <w:b/>
          <w:sz w:val="28"/>
          <w:szCs w:val="28"/>
        </w:rPr>
      </w:pPr>
      <w:r>
        <w:rPr>
          <w:rFonts w:hint="eastAsia" w:ascii="黑体" w:hAnsi="黑体" w:eastAsia="黑体"/>
          <w:b/>
          <w:sz w:val="28"/>
          <w:szCs w:val="28"/>
        </w:rPr>
      </w:r>
      <w:r/>
    </w:p>
    <w:p>
      <w:pPr>
        <w:pStyle w:val="1173"/>
        <w:rPr>
          <w:rFonts w:hint="eastAsia" w:ascii="黑体" w:hAnsi="黑体" w:eastAsia="黑体"/>
          <w:b/>
          <w:sz w:val="28"/>
          <w:szCs w:val="28"/>
        </w:rPr>
      </w:pPr>
      <w:r>
        <w:rPr>
          <w:rFonts w:hint="eastAsia" w:ascii="黑体" w:hAnsi="黑体" w:eastAsia="黑体"/>
          <w:b/>
          <w:sz w:val="28"/>
          <w:szCs w:val="28"/>
        </w:rPr>
      </w:r>
      <w:r/>
    </w:p>
    <w:p>
      <w:pPr>
        <w:pStyle w:val="1173"/>
        <w:rPr>
          <w:rFonts w:hint="eastAsia" w:ascii="黑体" w:hAnsi="黑体" w:eastAsia="黑体"/>
          <w:b/>
          <w:sz w:val="28"/>
          <w:szCs w:val="28"/>
        </w:rPr>
      </w:pPr>
      <w:r>
        <w:rPr>
          <w:rFonts w:hint="eastAsia" w:ascii="黑体" w:hAnsi="黑体" w:eastAsia="黑体"/>
          <w:b/>
          <w:sz w:val="28"/>
          <w:szCs w:val="28"/>
        </w:rPr>
      </w:r>
      <w:r/>
    </w:p>
    <w:p>
      <w:pPr>
        <w:pStyle w:val="1173"/>
        <w:rPr>
          <w:rFonts w:hint="eastAsia" w:ascii="宋体" w:hAnsi="宋体" w:cs="宋体"/>
          <w:b/>
          <w:bCs/>
          <w:i/>
          <w:iCs/>
          <w:sz w:val="28"/>
          <w:szCs w:val="28"/>
          <w:u w:val="single"/>
        </w:rPr>
      </w:pPr>
      <w:r>
        <w:rPr>
          <w:rFonts w:hint="eastAsia" w:ascii="黑体" w:hAnsi="黑体" w:eastAsia="黑体"/>
          <w:b/>
          <w:i/>
          <w:iCs/>
          <w:sz w:val="28"/>
          <w:szCs w:val="28"/>
          <w:u w:val="single"/>
        </w:rPr>
        <w:t xml:space="preserve">十一、分项报价表</w:t>
      </w:r>
      <w:r/>
    </w:p>
    <w:p>
      <w:pPr>
        <w:ind w:firstLine="422"/>
        <w:spacing w:line="480" w:lineRule="auto"/>
        <w:rPr>
          <w:rFonts w:hint="eastAsia" w:ascii="宋体" w:hAnsi="宋体" w:cs="宋体"/>
          <w:b/>
          <w:bCs/>
        </w:rPr>
      </w:pPr>
      <w:r>
        <w:rPr>
          <w:rFonts w:hint="eastAsia" w:ascii="宋体" w:hAnsi="宋体" w:cs="宋体"/>
          <w:b/>
          <w:bCs/>
        </w:rPr>
        <w:t xml:space="preserve">分项报价表即按照附件提供的工程量清单的格式进行填报，分别填报单价和合价，要求填报完整，漏报项视为价格已分摊到其他清单项中。</w:t>
      </w:r>
      <w:r/>
    </w:p>
    <w:p>
      <w:pPr>
        <w:pStyle w:val="998"/>
        <w:rPr>
          <w:rFonts w:hint="eastAsia" w:cs="宋体"/>
          <w:sz w:val="20"/>
          <w:szCs w:val="20"/>
        </w:rPr>
      </w:pPr>
      <w:r>
        <w:rPr>
          <w:rFonts w:hint="eastAsia" w:cs="宋体"/>
          <w:sz w:val="20"/>
          <w:szCs w:val="20"/>
        </w:rPr>
      </w:r>
      <w:r/>
    </w:p>
    <w:p>
      <w:pPr>
        <w:pStyle w:val="997"/>
        <w:rPr>
          <w:rFonts w:hint="eastAsia" w:eastAsia="宋体" w:cs="宋体"/>
          <w:sz w:val="20"/>
          <w:szCs w:val="20"/>
        </w:rPr>
      </w:pPr>
      <w:r>
        <w:rPr>
          <w:rFonts w:hint="eastAsia" w:eastAsia="宋体" w:cs="宋体"/>
          <w:sz w:val="20"/>
          <w:szCs w:val="20"/>
        </w:rPr>
      </w:r>
      <w:r/>
    </w:p>
    <w:p>
      <w:pPr>
        <w:pStyle w:val="1000"/>
        <w:ind w:firstLine="402"/>
        <w:rPr>
          <w:rFonts w:hint="eastAsia" w:hAnsi="宋体" w:cs="宋体"/>
          <w:b/>
          <w:bCs/>
        </w:rPr>
      </w:pPr>
      <w:r>
        <w:rPr>
          <w:rFonts w:hint="eastAsia" w:hAnsi="宋体" w:cs="宋体"/>
          <w:b/>
          <w:bCs/>
        </w:rPr>
        <w:t xml:space="preserve">备注：</w:t>
      </w:r>
      <w:r/>
    </w:p>
    <w:p>
      <w:pPr>
        <w:pStyle w:val="1051"/>
        <w:spacing w:line="480" w:lineRule="auto"/>
        <w:rPr>
          <w:rFonts w:hint="eastAsia" w:cs="宋体"/>
          <w:sz w:val="20"/>
          <w:szCs w:val="20"/>
        </w:rPr>
      </w:pPr>
      <w:r>
        <w:rPr>
          <w:rFonts w:hint="eastAsia" w:cs="宋体"/>
          <w:sz w:val="20"/>
          <w:szCs w:val="20"/>
          <w:lang w:bidi="ar"/>
        </w:rPr>
        <w:t xml:space="preserve">    1、供应商必须按表中规定格式完整、清晰、正确填写，没有的应注明“无”字样, 不得缺项。</w:t>
      </w:r>
      <w:r/>
    </w:p>
    <w:p>
      <w:pPr>
        <w:pStyle w:val="1051"/>
        <w:ind w:firstLine="420"/>
        <w:spacing w:line="480" w:lineRule="auto"/>
        <w:rPr>
          <w:rFonts w:hint="eastAsia" w:cs="宋体"/>
          <w:sz w:val="20"/>
          <w:szCs w:val="20"/>
          <w:lang w:bidi="ar"/>
        </w:rPr>
      </w:pPr>
      <w:r>
        <w:rPr>
          <w:rFonts w:hint="eastAsia" w:cs="宋体"/>
          <w:sz w:val="20"/>
          <w:szCs w:val="20"/>
          <w:lang w:bidi="ar"/>
        </w:rPr>
        <w:t xml:space="preserve">2、报价表中不得填报有选择性报价方案，该表中的报价应与磋商文件中的报价完全一致。若有优惠条件请注明。报价表应由法定代表人或授权代表签字并加盖公章。</w:t>
      </w:r>
      <w:r/>
    </w:p>
    <w:p>
      <w:pPr>
        <w:spacing w:line="480" w:lineRule="auto"/>
        <w:rPr>
          <w:rFonts w:hint="eastAsia" w:ascii="宋体" w:hAnsi="宋体" w:cs="宋体"/>
          <w:lang w:bidi="ar"/>
        </w:rPr>
      </w:pPr>
      <w:r>
        <w:rPr>
          <w:rFonts w:hint="eastAsia" w:ascii="宋体" w:hAnsi="宋体" w:cs="宋体"/>
          <w:lang w:bidi="ar"/>
        </w:rPr>
        <w:t xml:space="preserve">    3、单价和总价均应包括但不限于报价应包括所有材料及税金、包装费、运杂费、保险费、卸力费、安装费、资料费、质保费、综合费用等直至完全交付采购人使用的所有费用。</w:t>
      </w:r>
      <w:r/>
    </w:p>
    <w:p>
      <w:pPr>
        <w:ind w:firstLine="422"/>
        <w:spacing w:line="480" w:lineRule="auto"/>
        <w:rPr>
          <w:rFonts w:hint="eastAsia" w:ascii="宋体" w:hAnsi="宋体" w:cs="宋体"/>
          <w:b/>
          <w:bCs/>
        </w:rPr>
      </w:pPr>
      <w:r>
        <w:rPr>
          <w:rFonts w:hint="eastAsia" w:ascii="宋体" w:hAnsi="宋体" w:cs="宋体"/>
          <w:b/>
          <w:bCs/>
        </w:rPr>
        <w:t xml:space="preserve">4、供应商成交后根据本单位的最终总报价和首轮明细报价，自行调整各明细单价（原则上除不可竞争费外，其他各分项报价同比例下浮）直至合价和最终总报价（以万为单位，保留两位小数）相符，报采购人和预算编制单位（如有）审核，审核通过后，后期根据审核后的明细报价，按实结算。</w:t>
      </w:r>
      <w:r/>
    </w:p>
    <w:p>
      <w:pPr>
        <w:pStyle w:val="790"/>
        <w:rPr>
          <w:rFonts w:hint="eastAsia" w:ascii="宋体" w:hAnsi="宋体" w:cs="宋体"/>
        </w:rPr>
      </w:pPr>
      <w:r>
        <w:rPr>
          <w:rFonts w:hint="eastAsia" w:ascii="宋体" w:hAnsi="宋体" w:cs="宋体"/>
        </w:rPr>
      </w:r>
      <w:r/>
    </w:p>
    <w:p>
      <w:pPr>
        <w:rPr>
          <w:rFonts w:hint="eastAsia" w:ascii="宋体" w:hAnsi="宋体" w:cs="宋体"/>
          <w:bCs/>
        </w:rPr>
      </w:pPr>
      <w:r>
        <w:rPr>
          <w:rFonts w:hint="eastAsia" w:ascii="宋体" w:hAnsi="宋体" w:cs="宋体"/>
          <w:bCs/>
        </w:rPr>
        <w:br w:type="page" w:clear="all"/>
      </w:r>
      <w:r/>
    </w:p>
    <w:p>
      <w:pPr>
        <w:rPr>
          <w:rFonts w:hint="eastAsia" w:ascii="黑体" w:hAnsi="黑体" w:eastAsia="黑体"/>
          <w:b/>
          <w:i/>
          <w:iCs/>
          <w:sz w:val="32"/>
          <w:szCs w:val="32"/>
          <w:u w:val="single"/>
        </w:rPr>
      </w:pPr>
      <w:r>
        <w:rPr>
          <w:rFonts w:hint="eastAsia" w:ascii="黑体" w:hAnsi="黑体" w:eastAsia="黑体"/>
          <w:b/>
          <w:i/>
          <w:iCs/>
          <w:sz w:val="32"/>
          <w:szCs w:val="32"/>
          <w:u w:val="single"/>
        </w:rPr>
        <w:t xml:space="preserve">十二、技术要求响应及偏离表</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jc w:val="center"/>
        <w:rPr>
          <w:rFonts w:ascii="黑体" w:hAnsi="Arial" w:eastAsia="黑体"/>
          <w:sz w:val="32"/>
          <w:szCs w:val="21"/>
        </w:rPr>
      </w:pPr>
      <w:r/>
      <w:bookmarkStart w:id="120" w:name="_Hlt26955054"/>
      <w:r/>
      <w:bookmarkEnd w:id="120"/>
      <w:r/>
      <w:r/>
    </w:p>
    <w:p>
      <w:pPr>
        <w:jc w:val="center"/>
        <w:rPr>
          <w:rFonts w:ascii="黑体" w:hAnsi="Arial" w:eastAsia="黑体"/>
          <w:sz w:val="32"/>
          <w:szCs w:val="21"/>
        </w:rPr>
      </w:pPr>
      <w:r>
        <w:rPr>
          <w:rFonts w:ascii="黑体" w:hAnsi="Arial" w:eastAsia="黑体"/>
          <w:sz w:val="32"/>
          <w:szCs w:val="21"/>
        </w:rPr>
      </w:r>
      <w:r/>
    </w:p>
    <w:p>
      <w:pPr>
        <w:rPr>
          <w:rFonts w:hint="eastAsia" w:ascii="黑体" w:hAnsi="黑体" w:eastAsia="黑体"/>
          <w:b/>
          <w:i/>
          <w:iCs/>
          <w:sz w:val="32"/>
          <w:szCs w:val="32"/>
          <w:u w:val="single"/>
        </w:rPr>
      </w:pPr>
      <w:r>
        <w:rPr>
          <w:rFonts w:hint="eastAsia" w:ascii="黑体" w:hAnsi="黑体" w:eastAsia="黑体"/>
          <w:b/>
          <w:i/>
          <w:iCs/>
          <w:sz w:val="32"/>
          <w:szCs w:val="32"/>
          <w:u w:val="single"/>
        </w:rPr>
        <w:t xml:space="preserve">十三、商务要求响应及偏离表</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bookmarkStart w:id="121" w:name="_Hlt26580838"/>
            <w:r/>
            <w:bookmarkEnd w:id="121"/>
            <w:r/>
            <w:bookmarkStart w:id="122" w:name="_Hlt26609391"/>
            <w:r/>
            <w:bookmarkEnd w:id="122"/>
            <w:r/>
            <w:bookmarkStart w:id="123" w:name="_Hlt26955056"/>
            <w:r/>
            <w:bookmarkEnd w:id="123"/>
            <w:r/>
            <w:bookmarkStart w:id="124" w:name="_Hlt26671343"/>
            <w:r/>
            <w:bookmarkEnd w:id="124"/>
            <w:r/>
            <w:bookmarkStart w:id="125" w:name="_Hlt24879081"/>
            <w:r/>
            <w:bookmarkEnd w:id="125"/>
            <w:r/>
            <w:bookmarkStart w:id="126" w:name="_Hlt26955064"/>
            <w:r/>
            <w:bookmarkEnd w:id="126"/>
            <w:r/>
            <w:bookmarkStart w:id="127" w:name="_Hlt26782999"/>
            <w:r/>
            <w:bookmarkEnd w:id="127"/>
            <w:r/>
            <w:bookmarkStart w:id="128" w:name="_Hlt26671372"/>
            <w:r/>
            <w:bookmarkEnd w:id="128"/>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4"/>
          <w:szCs w:val="21"/>
        </w:rPr>
      </w:pPr>
      <w:r/>
      <w:bookmarkStart w:id="129" w:name="_Hlt26955066"/>
      <w:r/>
      <w:bookmarkEnd w:id="129"/>
      <w:r/>
      <w:bookmarkStart w:id="130" w:name="_Hlt26609389"/>
      <w:r/>
      <w:bookmarkEnd w:id="130"/>
      <w:r/>
      <w:bookmarkStart w:id="131" w:name="_Hlt26671374"/>
      <w:r/>
      <w:bookmarkEnd w:id="131"/>
      <w:r/>
      <w:bookmarkStart w:id="132" w:name="_Toc462564146"/>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bookmarkEnd w:id="132"/>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黑体" w:hAnsi="黑体" w:eastAsia="黑体"/>
          <w:b/>
          <w:bCs/>
          <w:color w:val="0000ff"/>
          <w:sz w:val="32"/>
          <w:szCs w:val="32"/>
        </w:rPr>
      </w:pPr>
      <w:r/>
      <w:bookmarkStart w:id="133" w:name="_格式2__法定代表人授权书"/>
      <w:r/>
      <w:bookmarkEnd w:id="133"/>
      <w:r>
        <w:rPr>
          <w:rFonts w:hint="eastAsia" w:ascii="黑体" w:hAnsi="黑体" w:eastAsia="黑体"/>
          <w:b/>
          <w:bCs/>
          <w:color w:val="0000ff"/>
          <w:sz w:val="32"/>
          <w:szCs w:val="32"/>
        </w:rPr>
        <w:t xml:space="preserve">十四、主要标的信息</w:t>
      </w:r>
      <w:r/>
    </w:p>
    <w:p>
      <w:pPr>
        <w:jc w:val="center"/>
        <w:spacing w:before="312" w:line="360" w:lineRule="auto"/>
        <w:rPr>
          <w:rFonts w:hint="eastAsia" w:ascii="宋体" w:hAnsi="宋体"/>
          <w:b/>
          <w:bCs/>
          <w:color w:val="0000ff"/>
          <w:szCs w:val="21"/>
        </w:rPr>
      </w:pPr>
      <w:r>
        <w:rPr>
          <w:rFonts w:hint="eastAsia" w:ascii="宋体" w:hAnsi="宋体"/>
          <w:b/>
          <w:bCs/>
          <w:color w:val="0000ff"/>
          <w:szCs w:val="21"/>
        </w:rPr>
        <w:t xml:space="preserve">主要标的信息（中标后将公示）</w:t>
      </w:r>
      <w:r/>
    </w:p>
    <w:p>
      <w:pPr>
        <w:spacing w:after="312" w:line="360" w:lineRule="auto"/>
        <w:rPr>
          <w:rFonts w:hint="eastAsia" w:ascii="宋体" w:hAnsi="宋体"/>
          <w:b/>
          <w:bCs/>
          <w:color w:val="0000ff"/>
          <w:szCs w:val="21"/>
        </w:rPr>
      </w:pPr>
      <w:r>
        <w:rPr>
          <w:rFonts w:hint="eastAsia" w:ascii="宋体" w:hAnsi="宋体"/>
          <w:color w:val="0000ff"/>
          <w:szCs w:val="21"/>
        </w:rPr>
        <w:t xml:space="preserve">投标人全称：</w:t>
      </w:r>
      <w:r/>
    </w:p>
    <w:tbl>
      <w:tblPr>
        <w:tblStyle w:val="789"/>
        <w:tblW w:w="7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0"/>
      </w:tblGrid>
      <w:tr>
        <w:trPr>
          <w:trHeight w:val="366"/>
        </w:trPr>
        <w:tc>
          <w:tcPr>
            <w:tcW w:w="7900" w:type="dxa"/>
            <w:textDirection w:val="lrTb"/>
            <w:noWrap w:val="false"/>
          </w:tcPr>
          <w:p>
            <w:pPr>
              <w:jc w:val="center"/>
              <w:rPr>
                <w:rFonts w:hint="eastAsia" w:ascii="宋体" w:hAnsi="宋体"/>
                <w:color w:val="0000ff"/>
                <w:szCs w:val="21"/>
              </w:rPr>
            </w:pPr>
            <w:r>
              <w:rPr>
                <w:rFonts w:hint="eastAsia" w:ascii="宋体" w:hAnsi="宋体"/>
                <w:color w:val="0000ff"/>
                <w:szCs w:val="21"/>
              </w:rPr>
              <w:t xml:space="preserve">工程类</w:t>
            </w:r>
            <w:r/>
          </w:p>
        </w:tc>
      </w:tr>
      <w:tr>
        <w:trPr>
          <w:trHeight w:val="2551"/>
        </w:trPr>
        <w:tc>
          <w:tcPr>
            <w:tcW w:w="7900" w:type="dxa"/>
            <w:textDirection w:val="lrTb"/>
            <w:noWrap w:val="false"/>
          </w:tcPr>
          <w:p>
            <w:pPr>
              <w:spacing w:line="480" w:lineRule="auto"/>
              <w:rPr>
                <w:rFonts w:hint="eastAsia" w:ascii="宋体" w:hAnsi="宋体"/>
                <w:color w:val="0000ff"/>
                <w:szCs w:val="21"/>
              </w:rPr>
            </w:pPr>
            <w:r>
              <w:rPr>
                <w:rFonts w:hint="eastAsia" w:ascii="宋体" w:hAnsi="宋体"/>
                <w:color w:val="0000ff"/>
                <w:szCs w:val="21"/>
              </w:rPr>
              <w:t xml:space="preserve">名称：</w:t>
            </w:r>
            <w:r/>
          </w:p>
          <w:p>
            <w:pPr>
              <w:spacing w:line="480" w:lineRule="auto"/>
              <w:rPr>
                <w:rFonts w:hint="eastAsia" w:ascii="宋体" w:hAnsi="宋体"/>
                <w:color w:val="0000ff"/>
                <w:szCs w:val="21"/>
              </w:rPr>
            </w:pPr>
            <w:r>
              <w:rPr>
                <w:rFonts w:hint="eastAsia" w:ascii="宋体" w:hAnsi="宋体"/>
                <w:color w:val="0000ff"/>
                <w:szCs w:val="21"/>
              </w:rPr>
              <w:t xml:space="preserve">施工范围：</w:t>
            </w:r>
            <w:r/>
          </w:p>
          <w:p>
            <w:pPr>
              <w:spacing w:line="480" w:lineRule="auto"/>
              <w:rPr>
                <w:rFonts w:hint="eastAsia" w:ascii="宋体" w:hAnsi="宋体"/>
                <w:color w:val="0000ff"/>
                <w:szCs w:val="21"/>
                <w:u w:val="single"/>
              </w:rPr>
            </w:pPr>
            <w:r>
              <w:rPr>
                <w:rFonts w:hint="eastAsia" w:ascii="宋体" w:hAnsi="宋体"/>
                <w:color w:val="0000ff"/>
                <w:szCs w:val="21"/>
              </w:rPr>
              <w:t xml:space="preserve">施工工期：</w:t>
            </w:r>
            <w:r/>
          </w:p>
          <w:p>
            <w:pPr>
              <w:spacing w:line="480" w:lineRule="auto"/>
              <w:rPr>
                <w:rFonts w:hint="eastAsia" w:ascii="宋体" w:hAnsi="宋体"/>
                <w:color w:val="0000ff"/>
                <w:szCs w:val="21"/>
              </w:rPr>
            </w:pPr>
            <w:r>
              <w:rPr>
                <w:rFonts w:hint="eastAsia" w:ascii="宋体" w:hAnsi="宋体"/>
                <w:color w:val="0000ff"/>
                <w:szCs w:val="21"/>
              </w:rPr>
              <w:t xml:space="preserve">项目经理：</w:t>
            </w:r>
            <w:r/>
          </w:p>
          <w:p>
            <w:pPr>
              <w:pStyle w:val="861"/>
              <w:spacing w:line="480" w:lineRule="auto"/>
            </w:pPr>
            <w:r>
              <w:rPr>
                <w:rFonts w:hint="eastAsia" w:ascii="宋体" w:hAnsi="宋体" w:cs="Times New Roman"/>
                <w:color w:val="0000ff"/>
                <w:sz w:val="20"/>
                <w:szCs w:val="21"/>
              </w:rPr>
              <w:t xml:space="preserve">执业证书信息：</w:t>
            </w:r>
            <w:r/>
          </w:p>
        </w:tc>
      </w:tr>
    </w:tbl>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pStyle w:val="861"/>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861"/>
      </w:p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4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ascii="宋体" w:hAnsi="宋体" w:cs="仿宋"/>
          <w:sz w:val="24"/>
          <w:szCs w:val="24"/>
        </w:rPr>
        <w:t xml:space="preserve">                             </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spacing w:line="400" w:lineRule="exact"/>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spacing w:line="400" w:lineRule="exact"/>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spacing w:line="400" w:lineRule="exact"/>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spacing w:line="400" w:lineRule="exact"/>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spacing w:line="400" w:lineRule="exact"/>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spacing w:line="400" w:lineRule="exact"/>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p>
      <w:r/>
      <w:r/>
    </w:p>
    <w:p>
      <w:pPr>
        <w:rPr>
          <w:rFonts w:hint="eastAsia" w:ascii="宋体" w:hAnsi="宋体" w:cs="宋体"/>
          <w:b/>
        </w:rPr>
      </w:pPr>
      <w:r>
        <w:rPr>
          <w:rFonts w:hint="eastAsia" w:ascii="宋体" w:hAnsi="宋体" w:cs="宋体"/>
          <w:b/>
        </w:rPr>
      </w:r>
      <w:r/>
    </w:p>
    <w:p>
      <w:pPr>
        <w:pStyle w:val="794"/>
        <w:rPr>
          <w:rFonts w:ascii="宋体" w:hAnsi="宋体" w:cs="宋体"/>
          <w:b/>
        </w:rPr>
      </w:pPr>
      <w:r>
        <w:rPr>
          <w:rFonts w:ascii="宋体" w:hAnsi="宋体" w:cs="宋体"/>
          <w:b/>
        </w:rPr>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经典仿宋简">
    <w:panose1 w:val="020B0503020202020204"/>
  </w:font>
  <w:font w:name="Wingdings">
    <w:panose1 w:val="05000000000000000000"/>
  </w:font>
  <w:font w:name="Tahoma">
    <w:panose1 w:val="020B0604030504040204"/>
  </w:font>
  <w:font w:name="金山简黑体">
    <w:panose1 w:val="020B0503020202020204"/>
  </w:font>
  <w:font w:name="仿宋_GB2312">
    <w:panose1 w:val="02010609060101010101"/>
  </w:font>
  <w:font w:name="黑体">
    <w:panose1 w:val="02010609060101010101"/>
  </w:font>
  <w:font w:name="微软雅黑">
    <w:panose1 w:val="020B0503020204020204"/>
  </w:font>
  <w:font w:name="Calibri">
    <w:panose1 w:val="020F0502020204030204"/>
  </w:font>
  <w:font w:name="方正仿宋_GBK">
    <w:panose1 w:val="020B0503020202020204"/>
  </w:font>
  <w:font w:name="Cambria">
    <w:panose1 w:val="02040503050406030204"/>
  </w:font>
  <w:font w:name="仿宋">
    <w:panose1 w:val="02010609060101010101"/>
  </w:font>
  <w:font w:name="等线">
    <w:panose1 w:val="0201060003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56232568"/>
      <w:rPr/>
    </w:sdtPr>
    <w:sdtContent>
      <w:p>
        <w:pPr>
          <w:pStyle w:val="80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01"/>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r>
      <w:fldChar w:fldCharType="begin"/>
    </w:r>
    <w:r>
      <w:instrText xml:space="preserve">PAGE \* MERGEFORMAT</w:instrText>
    </w:r>
    <w:r>
      <w:fldChar w:fldCharType="separate"/>
    </w:r>
    <w:r>
      <w:t xml:space="preserve">1</w:t>
    </w:r>
    <w:r>
      <w:fldChar w:fldCharType="end"/>
    </w:r>
    <w:r/>
  </w:p>
  <w:p>
    <w:pPr>
      <w:pStyle w:val="8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3000"/>
      <w:jc w:val="both"/>
      <w:tabs>
        <w:tab w:val="left" w:pos="3565" w:leader="none"/>
        <w:tab w:val="center" w:pos="4153" w:leader="none"/>
        <w:tab w:val="clear" w:pos="7143" w:leader="none"/>
        <w:tab w:val="right" w:pos="8306" w:leader="none"/>
        <w:tab w:val="clear" w:pos="14287" w:leader="none"/>
      </w:tabs>
    </w:pPr>
    <w:r>
      <w:rPr>
        <w:rFonts w:hint="eastAsia"/>
        <w:color w:val="ff0000"/>
      </w:rPr>
      <w:t xml:space="preserve"> </w:t>
    </w:r>
    <w:r>
      <w:rPr>
        <w:rFonts w:hint="eastAsia"/>
      </w:rPr>
      <w:t xml:space="preserve">                                  </w:t>
    </w:r>
    <w:r>
      <w:rPr>
        <w:rFonts w:hint="eastAsia" w:ascii="宋体" w:hAnsi="宋体"/>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left" w:pos="3565" w:leader="none"/>
        <w:tab w:val="clear" w:pos="7143" w:leader="none"/>
        <w:tab w:val="clear" w:pos="14287" w:leader="none"/>
      </w:tabs>
      <w:rPr>
        <w:color w:val="000000"/>
      </w:rPr>
      <w:pBdr>
        <w:bottom w:val="none" w:color="auto" w:sz="0" w:space="1"/>
      </w:pBd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uiPriority w:val="0"/>
    <w:qFormat/>
    <w:rPr>
      <w:rFonts w:hint="default" w:ascii="Times New Roman" w:hAnsi="Times New Roman" w:eastAsia="宋体" w:cs="Times New Roman"/>
    </w:rPr>
  </w:style>
  <w:style w:type="paragraph" w:styleId="779">
    <w:name w:val="Heading 1"/>
    <w:basedOn w:val="778"/>
    <w:next w:val="778"/>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90"/>
    <w:link w:val="884"/>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90"/>
    <w:link w:val="885"/>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86"/>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87"/>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88"/>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90"/>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91"/>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style>
  <w:style w:type="table" w:styleId="789" w:default="1">
    <w:name w:val="Normal Table"/>
    <w:uiPriority w:val="99"/>
    <w:semiHidden/>
    <w:unhideWhenUsed/>
    <w:tblPr>
      <w:tblCellMar>
        <w:left w:w="108" w:type="dxa"/>
        <w:top w:w="0" w:type="dxa"/>
        <w:right w:w="108" w:type="dxa"/>
        <w:bottom w:w="0" w:type="dxa"/>
      </w:tblCellMar>
    </w:tblPr>
  </w:style>
  <w:style w:type="paragraph" w:styleId="790">
    <w:name w:val="Normal Indent"/>
    <w:basedOn w:val="778"/>
    <w:next w:val="778"/>
    <w:link w:val="1178"/>
    <w:uiPriority w:val="0"/>
    <w:qFormat/>
    <w:pPr>
      <w:ind w:firstLine="420"/>
    </w:pPr>
  </w:style>
  <w:style w:type="paragraph" w:styleId="791">
    <w:name w:val="toc 7"/>
    <w:basedOn w:val="778"/>
    <w:next w:val="778"/>
    <w:uiPriority w:val="39"/>
    <w:unhideWhenUsed/>
    <w:qFormat/>
    <w:pPr>
      <w:ind w:left="1701"/>
      <w:spacing w:after="57"/>
    </w:pPr>
  </w:style>
  <w:style w:type="paragraph" w:styleId="792">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annotation text"/>
    <w:basedOn w:val="778"/>
    <w:uiPriority w:val="99"/>
    <w:qFormat/>
  </w:style>
  <w:style w:type="paragraph" w:styleId="794">
    <w:name w:val="Body Text"/>
    <w:basedOn w:val="778"/>
    <w:link w:val="1179"/>
    <w:uiPriority w:val="0"/>
    <w:qFormat/>
    <w:rPr>
      <w:rFonts w:ascii="楷体_GB2312" w:hAnsi="Arial" w:eastAsia="楷体_GB2312"/>
      <w:sz w:val="28"/>
    </w:rPr>
  </w:style>
  <w:style w:type="paragraph" w:styleId="795">
    <w:name w:val="Body Text Indent"/>
    <w:basedOn w:val="778"/>
    <w:next w:val="778"/>
    <w:uiPriority w:val="0"/>
    <w:qFormat/>
    <w:pPr>
      <w:ind w:firstLine="645"/>
    </w:pPr>
    <w:rPr>
      <w:rFonts w:ascii="楷体_GB2312" w:eastAsia="楷体_GB2312"/>
      <w:sz w:val="32"/>
    </w:rPr>
  </w:style>
  <w:style w:type="paragraph" w:styleId="796">
    <w:name w:val="toc 5"/>
    <w:basedOn w:val="778"/>
    <w:next w:val="778"/>
    <w:uiPriority w:val="39"/>
    <w:unhideWhenUsed/>
    <w:qFormat/>
    <w:pPr>
      <w:ind w:left="1134"/>
      <w:spacing w:after="57"/>
    </w:pPr>
  </w:style>
  <w:style w:type="paragraph" w:styleId="797">
    <w:name w:val="toc 3"/>
    <w:basedOn w:val="778"/>
    <w:next w:val="778"/>
    <w:uiPriority w:val="39"/>
    <w:unhideWhenUsed/>
    <w:qFormat/>
    <w:pPr>
      <w:ind w:left="567"/>
      <w:spacing w:after="57"/>
    </w:pPr>
  </w:style>
  <w:style w:type="paragraph" w:styleId="798">
    <w:name w:val="Plain Text"/>
    <w:basedOn w:val="778"/>
    <w:uiPriority w:val="99"/>
    <w:qFormat/>
    <w:rPr>
      <w:rFonts w:ascii="宋体" w:hAnsi="Courier New"/>
    </w:rPr>
  </w:style>
  <w:style w:type="paragraph" w:styleId="799">
    <w:name w:val="toc 8"/>
    <w:basedOn w:val="778"/>
    <w:next w:val="778"/>
    <w:uiPriority w:val="39"/>
    <w:unhideWhenUsed/>
    <w:qFormat/>
    <w:pPr>
      <w:ind w:left="1984"/>
      <w:spacing w:after="57"/>
    </w:pPr>
  </w:style>
  <w:style w:type="paragraph" w:styleId="800">
    <w:name w:val="endnote text"/>
    <w:basedOn w:val="778"/>
    <w:link w:val="903"/>
    <w:uiPriority w:val="99"/>
    <w:semiHidden/>
    <w:unhideWhenUsed/>
    <w:qFormat/>
  </w:style>
  <w:style w:type="paragraph" w:styleId="801">
    <w:name w:val="Footer"/>
    <w:basedOn w:val="778"/>
    <w:link w:val="901"/>
    <w:uiPriority w:val="99"/>
    <w:unhideWhenUsed/>
    <w:qFormat/>
    <w:pPr>
      <w:tabs>
        <w:tab w:val="center" w:pos="7143" w:leader="none"/>
        <w:tab w:val="right" w:pos="14287" w:leader="none"/>
      </w:tabs>
    </w:pPr>
  </w:style>
  <w:style w:type="paragraph" w:styleId="802">
    <w:name w:val="Header"/>
    <w:basedOn w:val="778"/>
    <w:link w:val="900"/>
    <w:uiPriority w:val="99"/>
    <w:unhideWhenUsed/>
    <w:qFormat/>
    <w:pPr>
      <w:tabs>
        <w:tab w:val="center" w:pos="7143" w:leader="none"/>
        <w:tab w:val="right" w:pos="14287" w:leader="none"/>
      </w:tabs>
    </w:pPr>
  </w:style>
  <w:style w:type="paragraph" w:styleId="803">
    <w:name w:val="toc 1"/>
    <w:basedOn w:val="778"/>
    <w:next w:val="778"/>
    <w:uiPriority w:val="39"/>
    <w:unhideWhenUsed/>
    <w:qFormat/>
    <w:pPr>
      <w:spacing w:after="57"/>
    </w:pPr>
  </w:style>
  <w:style w:type="paragraph" w:styleId="804">
    <w:name w:val="toc 4"/>
    <w:basedOn w:val="778"/>
    <w:next w:val="778"/>
    <w:uiPriority w:val="39"/>
    <w:unhideWhenUsed/>
    <w:qFormat/>
    <w:pPr>
      <w:ind w:left="850"/>
      <w:spacing w:after="57"/>
    </w:pPr>
  </w:style>
  <w:style w:type="paragraph" w:styleId="805">
    <w:name w:val="Subtitle"/>
    <w:basedOn w:val="778"/>
    <w:next w:val="778"/>
    <w:link w:val="895"/>
    <w:uiPriority w:val="11"/>
    <w:qFormat/>
    <w:pPr>
      <w:spacing w:before="200" w:after="200"/>
    </w:pPr>
    <w:rPr>
      <w:sz w:val="24"/>
      <w:szCs w:val="24"/>
    </w:rPr>
  </w:style>
  <w:style w:type="paragraph" w:styleId="806">
    <w:name w:val="footnote text"/>
    <w:basedOn w:val="778"/>
    <w:link w:val="902"/>
    <w:uiPriority w:val="99"/>
    <w:semiHidden/>
    <w:unhideWhenUsed/>
    <w:qFormat/>
    <w:pPr>
      <w:spacing w:after="40"/>
    </w:pPr>
    <w:rPr>
      <w:sz w:val="18"/>
    </w:rPr>
  </w:style>
  <w:style w:type="paragraph" w:styleId="807">
    <w:name w:val="toc 6"/>
    <w:basedOn w:val="778"/>
    <w:next w:val="778"/>
    <w:uiPriority w:val="39"/>
    <w:unhideWhenUsed/>
    <w:qFormat/>
    <w:pPr>
      <w:ind w:left="1417"/>
      <w:spacing w:after="57"/>
    </w:pPr>
  </w:style>
  <w:style w:type="paragraph" w:styleId="808">
    <w:name w:val="table of figures"/>
    <w:basedOn w:val="778"/>
    <w:next w:val="778"/>
    <w:uiPriority w:val="99"/>
    <w:unhideWhenUsed/>
    <w:qFormat/>
  </w:style>
  <w:style w:type="paragraph" w:styleId="809">
    <w:name w:val="toc 2"/>
    <w:basedOn w:val="778"/>
    <w:next w:val="778"/>
    <w:uiPriority w:val="39"/>
    <w:unhideWhenUsed/>
    <w:qFormat/>
    <w:pPr>
      <w:ind w:left="283"/>
      <w:spacing w:after="57"/>
    </w:pPr>
  </w:style>
  <w:style w:type="paragraph" w:styleId="810">
    <w:name w:val="toc 9"/>
    <w:basedOn w:val="778"/>
    <w:next w:val="778"/>
    <w:uiPriority w:val="39"/>
    <w:unhideWhenUsed/>
    <w:qFormat/>
    <w:pPr>
      <w:ind w:left="2268"/>
      <w:spacing w:after="57"/>
    </w:pPr>
  </w:style>
  <w:style w:type="paragraph" w:styleId="811">
    <w:name w:val="Normal (Web)"/>
    <w:basedOn w:val="778"/>
    <w:uiPriority w:val="0"/>
    <w:unhideWhenUsed/>
    <w:qFormat/>
    <w:pPr>
      <w:spacing w:before="100" w:beforeAutospacing="1" w:after="100" w:afterAutospacing="1"/>
    </w:pPr>
    <w:rPr>
      <w:rFonts w:ascii="宋体" w:hAnsi="宋体" w:cs="宋体"/>
      <w:sz w:val="24"/>
    </w:rPr>
  </w:style>
  <w:style w:type="paragraph" w:styleId="812">
    <w:name w:val="Title"/>
    <w:basedOn w:val="778"/>
    <w:next w:val="778"/>
    <w:link w:val="894"/>
    <w:uiPriority w:val="10"/>
    <w:qFormat/>
    <w:pPr>
      <w:contextualSpacing/>
      <w:spacing w:before="300" w:after="200"/>
    </w:pPr>
    <w:rPr>
      <w:sz w:val="48"/>
      <w:szCs w:val="48"/>
    </w:rPr>
  </w:style>
  <w:style w:type="paragraph" w:styleId="813">
    <w:name w:val="Body Text First Indent"/>
    <w:basedOn w:val="794"/>
    <w:uiPriority w:val="0"/>
    <w:qFormat/>
    <w:pPr>
      <w:ind w:firstLine="420"/>
    </w:pPr>
  </w:style>
  <w:style w:type="paragraph" w:styleId="814">
    <w:name w:val="Body Text First Indent 2"/>
    <w:basedOn w:val="795"/>
    <w:uiPriority w:val="0"/>
    <w:qFormat/>
    <w:pPr>
      <w:ind w:firstLine="420"/>
    </w:pPr>
    <w:rPr>
      <w:rFonts w:cs="宋体"/>
      <w:szCs w:val="21"/>
    </w:rPr>
  </w:style>
  <w:style w:type="table" w:styleId="8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uiPriority w:val="22"/>
    <w:qFormat/>
    <w:rPr>
      <w:b/>
      <w:bCs/>
    </w:rPr>
  </w:style>
  <w:style w:type="character" w:styleId="817">
    <w:name w:val="endnote reference"/>
    <w:uiPriority w:val="99"/>
    <w:semiHidden/>
    <w:unhideWhenUsed/>
    <w:qFormat/>
    <w:rPr>
      <w:vertAlign w:val="superscript"/>
    </w:rPr>
  </w:style>
  <w:style w:type="character" w:styleId="818">
    <w:name w:val="page number"/>
    <w:basedOn w:val="788"/>
    <w:uiPriority w:val="0"/>
    <w:qFormat/>
  </w:style>
  <w:style w:type="character" w:styleId="819">
    <w:name w:val="Hyperlink"/>
    <w:uiPriority w:val="99"/>
    <w:unhideWhenUsed/>
    <w:qFormat/>
    <w:rPr>
      <w:color w:val="0000ff" w:themeColor="hyperlink"/>
      <w:u w:val="single"/>
      <w14:textFill>
        <w14:solidFill>
          <w14:schemeClr w14:val="hlink"/>
        </w14:solidFill>
      </w14:textFill>
    </w:rPr>
  </w:style>
  <w:style w:type="character" w:styleId="820">
    <w:name w:val="footnote reference"/>
    <w:uiPriority w:val="99"/>
    <w:unhideWhenUsed/>
    <w:qFormat/>
    <w:rPr>
      <w:vertAlign w:val="superscript"/>
    </w:rPr>
  </w:style>
  <w:style w:type="table" w:styleId="821" w:customStyle="1">
    <w:name w:val="Plain Table 1"/>
    <w:basedOn w:val="78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8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8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8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8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89"/>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89"/>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3"/>
    <w:basedOn w:val="789"/>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89"/>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5 Dark"/>
    <w:basedOn w:val="78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6 Colorful"/>
    <w:basedOn w:val="789"/>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7 Colorful"/>
    <w:basedOn w:val="789"/>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1 Light"/>
    <w:basedOn w:val="789"/>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2"/>
    <w:basedOn w:val="789"/>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3"/>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w:basedOn w:val="78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5 Dark"/>
    <w:basedOn w:val="789"/>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78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7 Colorful"/>
    <w:basedOn w:val="78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0" w:customStyle="1">
    <w:name w:val="TOC Heading"/>
    <w:uiPriority w:val="39"/>
    <w:unhideWhenUsed/>
    <w:qFormat/>
    <w:rPr>
      <w:rFonts w:hint="default" w:ascii="Times New Roman" w:hAnsi="Times New Roman" w:eastAsia="宋体" w:cs="Times New Roman"/>
    </w:rPr>
  </w:style>
  <w:style w:type="table" w:styleId="841" w:customStyle="1">
    <w:name w:val="无格式表格 11"/>
    <w:basedOn w:val="789"/>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basedOn w:val="789"/>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basedOn w:val="78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basedOn w:val="78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basedOn w:val="78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basedOn w:val="789"/>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89"/>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网格表 31"/>
    <w:basedOn w:val="789"/>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89"/>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网格表 5 深色1"/>
    <w:basedOn w:val="789"/>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网格表 6 彩色1"/>
    <w:basedOn w:val="789"/>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网格表 7 彩色1"/>
    <w:basedOn w:val="789"/>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清单表 1 浅色1"/>
    <w:basedOn w:val="78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清单表 21"/>
    <w:basedOn w:val="789"/>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清单表 31"/>
    <w:basedOn w:val="789"/>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41"/>
    <w:basedOn w:val="789"/>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5 深色1"/>
    <w:basedOn w:val="789"/>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89"/>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清单表 7 彩色1"/>
    <w:basedOn w:val="789"/>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0" w:customStyle="1">
    <w:name w:val="TOC 标题1"/>
    <w:uiPriority w:val="39"/>
    <w:unhideWhenUsed/>
    <w:qFormat/>
    <w:rPr>
      <w:rFonts w:hint="default" w:ascii="Times New Roman" w:hAnsi="Times New Roman" w:eastAsia="宋体" w:cs="Times New Roman"/>
    </w:rPr>
  </w:style>
  <w:style w:type="paragraph" w:styleId="861" w:customStyle="1">
    <w:name w:val="Default"/>
    <w:next w:val="778"/>
    <w:uiPriority w:val="0"/>
    <w:qFormat/>
    <w:pPr>
      <w:widowControl w:val="off"/>
    </w:pPr>
    <w:rPr>
      <w:rFonts w:hint="default" w:ascii="Arial" w:hAnsi="Arial" w:eastAsia="宋体" w:cs="Arial"/>
      <w:color w:val="000000"/>
      <w:sz w:val="24"/>
      <w:szCs w:val="24"/>
    </w:rPr>
  </w:style>
  <w:style w:type="character" w:styleId="862" w:customStyle="1">
    <w:name w:val="Heading 2 Char"/>
    <w:basedOn w:val="788"/>
    <w:uiPriority w:val="9"/>
    <w:qFormat/>
    <w:rPr>
      <w:rFonts w:ascii="Arial" w:hAnsi="Arial" w:eastAsia="Arial" w:cs="Arial"/>
      <w:sz w:val="34"/>
    </w:rPr>
  </w:style>
  <w:style w:type="character" w:styleId="863" w:customStyle="1">
    <w:name w:val="Heading 3 Char"/>
    <w:basedOn w:val="788"/>
    <w:uiPriority w:val="9"/>
    <w:qFormat/>
    <w:rPr>
      <w:rFonts w:ascii="Arial" w:hAnsi="Arial" w:eastAsia="Arial" w:cs="Arial"/>
      <w:sz w:val="30"/>
      <w:szCs w:val="30"/>
    </w:rPr>
  </w:style>
  <w:style w:type="character" w:styleId="864" w:customStyle="1">
    <w:name w:val="Heading 4 Char"/>
    <w:basedOn w:val="788"/>
    <w:uiPriority w:val="9"/>
    <w:qFormat/>
    <w:rPr>
      <w:rFonts w:ascii="Arial" w:hAnsi="Arial" w:eastAsia="Arial" w:cs="Arial"/>
      <w:b/>
      <w:bCs/>
      <w:sz w:val="26"/>
      <w:szCs w:val="26"/>
    </w:rPr>
  </w:style>
  <w:style w:type="character" w:styleId="865" w:customStyle="1">
    <w:name w:val="Heading 5 Char"/>
    <w:basedOn w:val="788"/>
    <w:uiPriority w:val="9"/>
    <w:qFormat/>
    <w:rPr>
      <w:rFonts w:ascii="Arial" w:hAnsi="Arial" w:eastAsia="Arial" w:cs="Arial"/>
      <w:b/>
      <w:bCs/>
      <w:sz w:val="24"/>
      <w:szCs w:val="24"/>
    </w:rPr>
  </w:style>
  <w:style w:type="character" w:styleId="866" w:customStyle="1">
    <w:name w:val="Heading 6 Char"/>
    <w:basedOn w:val="788"/>
    <w:uiPriority w:val="9"/>
    <w:qFormat/>
    <w:rPr>
      <w:rFonts w:ascii="Arial" w:hAnsi="Arial" w:eastAsia="Arial" w:cs="Arial"/>
      <w:b/>
      <w:bCs/>
      <w:sz w:val="22"/>
      <w:szCs w:val="22"/>
    </w:rPr>
  </w:style>
  <w:style w:type="character" w:styleId="867" w:customStyle="1">
    <w:name w:val="Heading 7 Char"/>
    <w:basedOn w:val="788"/>
    <w:uiPriority w:val="9"/>
    <w:qFormat/>
    <w:rPr>
      <w:rFonts w:ascii="Arial" w:hAnsi="Arial" w:eastAsia="Arial" w:cs="Arial"/>
      <w:b/>
      <w:bCs/>
      <w:i/>
      <w:iCs/>
      <w:sz w:val="22"/>
      <w:szCs w:val="22"/>
    </w:rPr>
  </w:style>
  <w:style w:type="character" w:styleId="868" w:customStyle="1">
    <w:name w:val="Heading 8 Char"/>
    <w:basedOn w:val="788"/>
    <w:uiPriority w:val="9"/>
    <w:qFormat/>
    <w:rPr>
      <w:rFonts w:ascii="Arial" w:hAnsi="Arial" w:eastAsia="Arial" w:cs="Arial"/>
      <w:i/>
      <w:iCs/>
      <w:sz w:val="22"/>
      <w:szCs w:val="22"/>
    </w:rPr>
  </w:style>
  <w:style w:type="character" w:styleId="869" w:customStyle="1">
    <w:name w:val="Heading 9 Char"/>
    <w:basedOn w:val="788"/>
    <w:uiPriority w:val="9"/>
    <w:qFormat/>
    <w:rPr>
      <w:rFonts w:ascii="Arial" w:hAnsi="Arial" w:eastAsia="Arial" w:cs="Arial"/>
      <w:i/>
      <w:iCs/>
      <w:sz w:val="21"/>
      <w:szCs w:val="21"/>
    </w:rPr>
  </w:style>
  <w:style w:type="character" w:styleId="870" w:customStyle="1">
    <w:name w:val="Title Char"/>
    <w:basedOn w:val="788"/>
    <w:uiPriority w:val="10"/>
    <w:qFormat/>
    <w:rPr>
      <w:sz w:val="48"/>
      <w:szCs w:val="48"/>
    </w:rPr>
  </w:style>
  <w:style w:type="character" w:styleId="871" w:customStyle="1">
    <w:name w:val="Subtitle Char"/>
    <w:basedOn w:val="788"/>
    <w:uiPriority w:val="11"/>
    <w:qFormat/>
    <w:rPr>
      <w:sz w:val="24"/>
      <w:szCs w:val="24"/>
    </w:rPr>
  </w:style>
  <w:style w:type="character" w:styleId="872" w:customStyle="1">
    <w:name w:val="Quote Char"/>
    <w:uiPriority w:val="29"/>
    <w:qFormat/>
    <w:rPr>
      <w:i/>
    </w:rPr>
  </w:style>
  <w:style w:type="character" w:styleId="873" w:customStyle="1">
    <w:name w:val="Intense Quote Char"/>
    <w:uiPriority w:val="30"/>
    <w:qFormat/>
    <w:rPr>
      <w:i/>
    </w:rPr>
  </w:style>
  <w:style w:type="character" w:styleId="874" w:customStyle="1">
    <w:name w:val="Header Char"/>
    <w:basedOn w:val="788"/>
    <w:uiPriority w:val="99"/>
    <w:qFormat/>
  </w:style>
  <w:style w:type="character" w:styleId="875" w:customStyle="1">
    <w:name w:val="Caption Char"/>
    <w:uiPriority w:val="99"/>
    <w:qFormat/>
  </w:style>
  <w:style w:type="character" w:styleId="876" w:customStyle="1">
    <w:name w:val="Footnote Text Char"/>
    <w:uiPriority w:val="99"/>
    <w:qFormat/>
    <w:rPr>
      <w:sz w:val="18"/>
    </w:rPr>
  </w:style>
  <w:style w:type="character" w:styleId="877" w:customStyle="1">
    <w:name w:val="Endnote Text Char"/>
    <w:uiPriority w:val="99"/>
    <w:qFormat/>
    <w:rPr>
      <w:sz w:val="20"/>
    </w:rPr>
  </w:style>
  <w:style w:type="paragraph" w:styleId="878" w:customStyle="1">
    <w:name w:val="TOC 标题111"/>
    <w:uiPriority w:val="39"/>
    <w:unhideWhenUsed/>
    <w:qFormat/>
    <w:rPr>
      <w:rFonts w:hint="default" w:ascii="Times New Roman" w:hAnsi="Times New Roman" w:eastAsia="宋体" w:cs="Times New Roman"/>
    </w:rPr>
  </w:style>
  <w:style w:type="paragraph" w:styleId="879" w:customStyle="1">
    <w:name w:val="标题 11"/>
    <w:basedOn w:val="880"/>
    <w:next w:val="778"/>
    <w:link w:val="947"/>
    <w:uiPriority w:val="0"/>
    <w:qFormat/>
    <w:pPr>
      <w:keepLines/>
      <w:keepNext/>
      <w:spacing w:before="340" w:after="330" w:line="576" w:lineRule="auto"/>
      <w:outlineLvl w:val="0"/>
    </w:pPr>
    <w:rPr>
      <w:b/>
      <w:sz w:val="44"/>
      <w:szCs w:val="20"/>
    </w:rPr>
  </w:style>
  <w:style w:type="paragraph" w:styleId="880" w:customStyle="1">
    <w:name w:val="正文11"/>
    <w:next w:val="881"/>
    <w:link w:val="977"/>
    <w:uiPriority w:val="0"/>
    <w:qFormat/>
    <w:pPr>
      <w:jc w:val="both"/>
      <w:widowControl w:val="off"/>
    </w:pPr>
    <w:rPr>
      <w:rFonts w:hint="default" w:ascii="Times New Roman" w:hAnsi="Times New Roman" w:eastAsia="宋体" w:cs="Times New Roman"/>
      <w:sz w:val="21"/>
      <w:szCs w:val="24"/>
    </w:rPr>
  </w:style>
  <w:style w:type="paragraph" w:styleId="881" w:customStyle="1">
    <w:name w:val="正文首行缩进 21"/>
    <w:basedOn w:val="882"/>
    <w:next w:val="883"/>
    <w:uiPriority w:val="0"/>
    <w:qFormat/>
    <w:pPr>
      <w:ind w:left="0" w:firstLine="420"/>
      <w:spacing w:after="0" w:line="360" w:lineRule="auto"/>
    </w:pPr>
    <w:rPr>
      <w:rFonts w:ascii="宋体" w:hAnsi="宋体"/>
      <w:sz w:val="20"/>
      <w:szCs w:val="20"/>
    </w:rPr>
  </w:style>
  <w:style w:type="paragraph" w:styleId="882" w:customStyle="1">
    <w:name w:val="正文文本缩进1"/>
    <w:basedOn w:val="880"/>
    <w:next w:val="778"/>
    <w:uiPriority w:val="0"/>
    <w:qFormat/>
    <w:pPr>
      <w:ind w:left="420"/>
      <w:spacing w:after="120"/>
    </w:pPr>
  </w:style>
  <w:style w:type="paragraph" w:styleId="883" w:customStyle="1">
    <w:name w:val="正文缩进1"/>
    <w:basedOn w:val="880"/>
    <w:uiPriority w:val="0"/>
    <w:qFormat/>
    <w:pPr>
      <w:ind w:firstLine="420"/>
    </w:pPr>
  </w:style>
  <w:style w:type="character" w:styleId="884" w:customStyle="1">
    <w:name w:val="标题 2 字符"/>
    <w:link w:val="780"/>
    <w:uiPriority w:val="9"/>
    <w:qFormat/>
    <w:rPr>
      <w:rFonts w:ascii="Arial" w:hAnsi="Arial" w:eastAsia="Arial" w:cs="Arial"/>
      <w:sz w:val="34"/>
    </w:rPr>
  </w:style>
  <w:style w:type="character" w:styleId="885" w:customStyle="1">
    <w:name w:val="标题 3 字符"/>
    <w:link w:val="781"/>
    <w:uiPriority w:val="9"/>
    <w:qFormat/>
    <w:rPr>
      <w:rFonts w:ascii="Arial" w:hAnsi="Arial" w:eastAsia="Arial" w:cs="Arial"/>
      <w:sz w:val="30"/>
      <w:szCs w:val="30"/>
    </w:rPr>
  </w:style>
  <w:style w:type="character" w:styleId="886" w:customStyle="1">
    <w:name w:val="标题 4 字符"/>
    <w:link w:val="782"/>
    <w:uiPriority w:val="9"/>
    <w:qFormat/>
    <w:rPr>
      <w:rFonts w:ascii="Arial" w:hAnsi="Arial" w:eastAsia="Arial" w:cs="Arial"/>
      <w:b/>
      <w:bCs/>
      <w:sz w:val="26"/>
      <w:szCs w:val="26"/>
    </w:rPr>
  </w:style>
  <w:style w:type="character" w:styleId="887" w:customStyle="1">
    <w:name w:val="标题 5 字符"/>
    <w:link w:val="783"/>
    <w:uiPriority w:val="9"/>
    <w:qFormat/>
    <w:rPr>
      <w:rFonts w:ascii="Arial" w:hAnsi="Arial" w:eastAsia="Arial" w:cs="Arial"/>
      <w:b/>
      <w:bCs/>
      <w:sz w:val="24"/>
      <w:szCs w:val="24"/>
    </w:rPr>
  </w:style>
  <w:style w:type="character" w:styleId="888" w:customStyle="1">
    <w:name w:val="标题 6 字符"/>
    <w:link w:val="784"/>
    <w:uiPriority w:val="9"/>
    <w:qFormat/>
    <w:rPr>
      <w:rFonts w:ascii="Arial" w:hAnsi="Arial" w:eastAsia="Arial" w:cs="Arial"/>
      <w:b/>
      <w:bCs/>
      <w:sz w:val="22"/>
      <w:szCs w:val="22"/>
    </w:rPr>
  </w:style>
  <w:style w:type="character" w:styleId="889" w:customStyle="1">
    <w:name w:val="标题 7 字符"/>
    <w:link w:val="785"/>
    <w:uiPriority w:val="9"/>
    <w:qFormat/>
    <w:rPr>
      <w:rFonts w:ascii="Arial" w:hAnsi="Arial" w:eastAsia="Arial" w:cs="Arial"/>
      <w:b/>
      <w:bCs/>
      <w:i/>
      <w:iCs/>
      <w:sz w:val="22"/>
      <w:szCs w:val="22"/>
    </w:rPr>
  </w:style>
  <w:style w:type="character" w:styleId="890" w:customStyle="1">
    <w:name w:val="标题 8 字符"/>
    <w:link w:val="786"/>
    <w:uiPriority w:val="9"/>
    <w:qFormat/>
    <w:rPr>
      <w:rFonts w:ascii="Arial" w:hAnsi="Arial" w:eastAsia="Arial" w:cs="Arial"/>
      <w:i/>
      <w:iCs/>
      <w:sz w:val="22"/>
      <w:szCs w:val="22"/>
    </w:rPr>
  </w:style>
  <w:style w:type="character" w:styleId="891" w:customStyle="1">
    <w:name w:val="标题 9 字符"/>
    <w:link w:val="787"/>
    <w:uiPriority w:val="9"/>
    <w:qFormat/>
    <w:rPr>
      <w:rFonts w:ascii="Arial" w:hAnsi="Arial" w:eastAsia="Arial" w:cs="Arial"/>
      <w:i/>
      <w:iCs/>
      <w:sz w:val="21"/>
      <w:szCs w:val="21"/>
    </w:rPr>
  </w:style>
  <w:style w:type="paragraph" w:styleId="892">
    <w:name w:val="List Paragraph"/>
    <w:basedOn w:val="778"/>
    <w:uiPriority w:val="34"/>
    <w:qFormat/>
    <w:pPr>
      <w:contextualSpacing/>
      <w:ind w:left="720"/>
    </w:pPr>
  </w:style>
  <w:style w:type="paragraph" w:styleId="893">
    <w:name w:val="No Spacing"/>
    <w:uiPriority w:val="1"/>
    <w:qFormat/>
    <w:rPr>
      <w:rFonts w:hint="default" w:ascii="Times New Roman" w:hAnsi="Times New Roman" w:eastAsia="宋体" w:cs="Times New Roman"/>
    </w:rPr>
  </w:style>
  <w:style w:type="character" w:styleId="894" w:customStyle="1">
    <w:name w:val="标题 字符"/>
    <w:link w:val="812"/>
    <w:uiPriority w:val="10"/>
    <w:qFormat/>
    <w:rPr>
      <w:sz w:val="48"/>
      <w:szCs w:val="48"/>
    </w:rPr>
  </w:style>
  <w:style w:type="character" w:styleId="895" w:customStyle="1">
    <w:name w:val="副标题 字符"/>
    <w:link w:val="805"/>
    <w:uiPriority w:val="11"/>
    <w:qFormat/>
    <w:rPr>
      <w:sz w:val="24"/>
      <w:szCs w:val="24"/>
    </w:rPr>
  </w:style>
  <w:style w:type="paragraph" w:styleId="896">
    <w:name w:val="Quote"/>
    <w:basedOn w:val="778"/>
    <w:next w:val="778"/>
    <w:link w:val="897"/>
    <w:uiPriority w:val="29"/>
    <w:qFormat/>
    <w:pPr>
      <w:ind w:left="720" w:right="720"/>
    </w:pPr>
    <w:rPr>
      <w:i/>
    </w:rPr>
  </w:style>
  <w:style w:type="character" w:styleId="897" w:customStyle="1">
    <w:name w:val="引用 字符"/>
    <w:link w:val="896"/>
    <w:uiPriority w:val="29"/>
    <w:qFormat/>
    <w:rPr>
      <w:i/>
    </w:rPr>
  </w:style>
  <w:style w:type="paragraph" w:styleId="898">
    <w:name w:val="Intense Quote"/>
    <w:basedOn w:val="778"/>
    <w:next w:val="778"/>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字符"/>
    <w:link w:val="898"/>
    <w:uiPriority w:val="30"/>
    <w:qFormat/>
    <w:rPr>
      <w:i/>
    </w:rPr>
  </w:style>
  <w:style w:type="character" w:styleId="900" w:customStyle="1">
    <w:name w:val="页眉 字符"/>
    <w:link w:val="802"/>
    <w:uiPriority w:val="99"/>
    <w:qFormat/>
  </w:style>
  <w:style w:type="character" w:styleId="901" w:customStyle="1">
    <w:name w:val="页脚 字符"/>
    <w:link w:val="801"/>
    <w:uiPriority w:val="99"/>
    <w:qFormat/>
  </w:style>
  <w:style w:type="character" w:styleId="902" w:customStyle="1">
    <w:name w:val="脚注文本 字符"/>
    <w:link w:val="806"/>
    <w:uiPriority w:val="99"/>
    <w:qFormat/>
    <w:rPr>
      <w:sz w:val="18"/>
    </w:rPr>
  </w:style>
  <w:style w:type="character" w:styleId="903" w:customStyle="1">
    <w:name w:val="尾注文本 字符"/>
    <w:link w:val="800"/>
    <w:uiPriority w:val="99"/>
    <w:qFormat/>
    <w:rPr>
      <w:sz w:val="20"/>
    </w:rPr>
  </w:style>
  <w:style w:type="paragraph" w:styleId="904" w:customStyle="1">
    <w:name w:val="标题 111"/>
    <w:basedOn w:val="880"/>
    <w:next w:val="778"/>
    <w:uiPriority w:val="0"/>
    <w:qFormat/>
    <w:pPr>
      <w:ind w:left="1373"/>
      <w:jc w:val="left"/>
      <w:spacing w:before="59"/>
      <w:outlineLvl w:val="0"/>
    </w:pPr>
    <w:rPr>
      <w:rFonts w:ascii="仿宋" w:hAnsi="仿宋" w:eastAsia="仿宋"/>
      <w:b/>
      <w:bCs/>
      <w:sz w:val="30"/>
      <w:szCs w:val="30"/>
      <w:lang w:val="zh-CN" w:bidi="zh-CN"/>
    </w:rPr>
  </w:style>
  <w:style w:type="paragraph" w:styleId="905" w:customStyle="1">
    <w:name w:val="标题 2111"/>
    <w:next w:val="778"/>
    <w:link w:val="957"/>
    <w:uiPriority w:val="9"/>
    <w:qFormat/>
    <w:pPr>
      <w:keepLines/>
      <w:keepNext/>
      <w:spacing w:before="360" w:after="200"/>
      <w:outlineLvl w:val="1"/>
    </w:pPr>
    <w:rPr>
      <w:rFonts w:hint="default" w:ascii="Arial" w:hAnsi="Arial" w:eastAsia="Arial" w:cs="Arial"/>
      <w:sz w:val="34"/>
    </w:rPr>
  </w:style>
  <w:style w:type="paragraph" w:styleId="906" w:customStyle="1">
    <w:name w:val="标题 311"/>
    <w:next w:val="778"/>
    <w:link w:val="959"/>
    <w:uiPriority w:val="9"/>
    <w:qFormat/>
    <w:pPr>
      <w:keepLines/>
      <w:keepNext/>
      <w:spacing w:before="320" w:after="200"/>
      <w:outlineLvl w:val="2"/>
    </w:pPr>
    <w:rPr>
      <w:rFonts w:hint="default" w:ascii="Arial" w:hAnsi="Arial" w:eastAsia="Arial" w:cs="Arial"/>
      <w:sz w:val="30"/>
      <w:szCs w:val="30"/>
    </w:rPr>
  </w:style>
  <w:style w:type="paragraph" w:styleId="907" w:customStyle="1">
    <w:name w:val="标题 411"/>
    <w:basedOn w:val="778"/>
    <w:next w:val="778"/>
    <w:link w:val="945"/>
    <w:uiPriority w:val="9"/>
    <w:qFormat/>
    <w:pPr>
      <w:keepLines/>
      <w:keepNext/>
      <w:spacing w:before="320" w:after="200"/>
      <w:outlineLvl w:val="3"/>
    </w:pPr>
    <w:rPr>
      <w:rFonts w:ascii="Arial" w:hAnsi="Arial" w:eastAsia="Arial" w:cs="Arial"/>
      <w:b/>
      <w:bCs/>
      <w:sz w:val="26"/>
      <w:szCs w:val="26"/>
    </w:rPr>
  </w:style>
  <w:style w:type="paragraph" w:styleId="908" w:customStyle="1">
    <w:name w:val="标题 51"/>
    <w:next w:val="778"/>
    <w:link w:val="919"/>
    <w:uiPriority w:val="9"/>
    <w:qFormat/>
    <w:pPr>
      <w:keepLines/>
      <w:keepNext/>
      <w:spacing w:before="320" w:after="200"/>
      <w:outlineLvl w:val="4"/>
    </w:pPr>
    <w:rPr>
      <w:rFonts w:hint="default" w:ascii="Arial" w:hAnsi="Arial" w:eastAsia="Arial" w:cs="Arial"/>
      <w:b/>
      <w:bCs/>
      <w:sz w:val="24"/>
      <w:szCs w:val="24"/>
    </w:rPr>
  </w:style>
  <w:style w:type="paragraph" w:styleId="909" w:customStyle="1">
    <w:name w:val="标题 61"/>
    <w:next w:val="778"/>
    <w:link w:val="937"/>
    <w:uiPriority w:val="9"/>
    <w:qFormat/>
    <w:pPr>
      <w:keepLines/>
      <w:keepNext/>
      <w:spacing w:before="320" w:after="200"/>
      <w:outlineLvl w:val="5"/>
    </w:pPr>
    <w:rPr>
      <w:rFonts w:hint="default" w:ascii="Arial" w:hAnsi="Arial" w:eastAsia="Arial" w:cs="Arial"/>
      <w:b/>
      <w:bCs/>
      <w:sz w:val="22"/>
      <w:szCs w:val="22"/>
    </w:rPr>
  </w:style>
  <w:style w:type="paragraph" w:styleId="910" w:customStyle="1">
    <w:name w:val="标题 71"/>
    <w:next w:val="778"/>
    <w:link w:val="962"/>
    <w:uiPriority w:val="9"/>
    <w:qFormat/>
    <w:pPr>
      <w:keepLines/>
      <w:keepNext/>
      <w:spacing w:before="320" w:after="200"/>
      <w:outlineLvl w:val="6"/>
    </w:pPr>
    <w:rPr>
      <w:rFonts w:hint="default" w:ascii="Arial" w:hAnsi="Arial" w:eastAsia="Arial" w:cs="Arial"/>
      <w:b/>
      <w:bCs/>
      <w:i/>
      <w:iCs/>
      <w:sz w:val="22"/>
      <w:szCs w:val="22"/>
    </w:rPr>
  </w:style>
  <w:style w:type="paragraph" w:styleId="911" w:customStyle="1">
    <w:name w:val="标题 81"/>
    <w:next w:val="778"/>
    <w:link w:val="915"/>
    <w:uiPriority w:val="9"/>
    <w:qFormat/>
    <w:pPr>
      <w:keepLines/>
      <w:keepNext/>
      <w:spacing w:before="320" w:after="200"/>
      <w:outlineLvl w:val="7"/>
    </w:pPr>
    <w:rPr>
      <w:rFonts w:hint="default" w:ascii="Arial" w:hAnsi="Arial" w:eastAsia="Arial" w:cs="Arial"/>
      <w:i/>
      <w:iCs/>
      <w:sz w:val="22"/>
      <w:szCs w:val="22"/>
    </w:rPr>
  </w:style>
  <w:style w:type="paragraph" w:styleId="912" w:customStyle="1">
    <w:name w:val="标题 91"/>
    <w:next w:val="778"/>
    <w:link w:val="950"/>
    <w:uiPriority w:val="9"/>
    <w:qFormat/>
    <w:pPr>
      <w:keepLines/>
      <w:keepNext/>
      <w:spacing w:before="320" w:after="200"/>
      <w:outlineLvl w:val="8"/>
    </w:pPr>
    <w:rPr>
      <w:rFonts w:hint="default" w:ascii="Arial" w:hAnsi="Arial" w:eastAsia="Arial" w:cs="Arial"/>
      <w:i/>
      <w:iCs/>
      <w:sz w:val="21"/>
      <w:szCs w:val="21"/>
    </w:rPr>
  </w:style>
  <w:style w:type="character" w:styleId="913" w:customStyle="1">
    <w:name w:val="默认段落字体11"/>
    <w:uiPriority w:val="1"/>
    <w:unhideWhenUsed/>
    <w:qFormat/>
  </w:style>
  <w:style w:type="table" w:styleId="914" w:customStyle="1">
    <w:name w:val="普通表格11"/>
    <w:uiPriority w:val="99"/>
    <w:unhideWhenUsed/>
    <w:qFormat/>
    <w:tblPr>
      <w:tblCellMar>
        <w:left w:w="0" w:type="dxa"/>
        <w:top w:w="0" w:type="dxa"/>
        <w:right w:w="0" w:type="dxa"/>
        <w:bottom w:w="0" w:type="dxa"/>
      </w:tblCellMar>
    </w:tblPr>
  </w:style>
  <w:style w:type="character" w:styleId="915" w:customStyle="1">
    <w:name w:val="标题 8 Char"/>
    <w:link w:val="911"/>
    <w:uiPriority w:val="9"/>
    <w:qFormat/>
    <w:rPr>
      <w:rFonts w:ascii="Arial" w:hAnsi="Arial" w:eastAsia="Arial" w:cs="Arial"/>
      <w:i/>
      <w:iCs/>
      <w:sz w:val="22"/>
      <w:szCs w:val="22"/>
    </w:rPr>
  </w:style>
  <w:style w:type="character" w:styleId="916" w:customStyle="1">
    <w:name w:val="尾注文本 Char"/>
    <w:link w:val="917"/>
    <w:uiPriority w:val="99"/>
    <w:qFormat/>
    <w:rPr>
      <w:sz w:val="20"/>
    </w:rPr>
  </w:style>
  <w:style w:type="paragraph" w:styleId="917" w:customStyle="1">
    <w:name w:val="尾注文本1"/>
    <w:link w:val="916"/>
    <w:uiPriority w:val="99"/>
    <w:unhideWhenUsed/>
    <w:qFormat/>
    <w:rPr>
      <w:rFonts w:hint="default" w:ascii="Times New Roman" w:hAnsi="Times New Roman" w:eastAsia="宋体" w:cs="Times New Roman"/>
    </w:rPr>
  </w:style>
  <w:style w:type="character" w:styleId="918" w:customStyle="1">
    <w:name w:val="尾注引用1"/>
    <w:uiPriority w:val="99"/>
    <w:unhideWhenUsed/>
    <w:qFormat/>
    <w:rPr>
      <w:vertAlign w:val="superscript"/>
    </w:rPr>
  </w:style>
  <w:style w:type="character" w:styleId="919" w:customStyle="1">
    <w:name w:val="标题 5 Char"/>
    <w:link w:val="908"/>
    <w:uiPriority w:val="9"/>
    <w:qFormat/>
    <w:rPr>
      <w:rFonts w:ascii="Arial" w:hAnsi="Arial" w:eastAsia="Arial" w:cs="Arial"/>
      <w:b/>
      <w:bCs/>
      <w:sz w:val="24"/>
      <w:szCs w:val="24"/>
    </w:rPr>
  </w:style>
  <w:style w:type="character" w:styleId="920" w:customStyle="1">
    <w:name w:val="明显引用 Char"/>
    <w:link w:val="921"/>
    <w:uiPriority w:val="30"/>
    <w:qFormat/>
    <w:rPr>
      <w:i/>
    </w:rPr>
  </w:style>
  <w:style w:type="paragraph" w:styleId="921" w:customStyle="1">
    <w:name w:val="明显引用1"/>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22" w:customStyle="1">
    <w:name w:val="批注文字 Char"/>
    <w:link w:val="923"/>
    <w:uiPriority w:val="0"/>
    <w:qFormat/>
    <w:rPr>
      <w:rFonts w:ascii="Times New Roman" w:hAnsi="Times New Roman" w:eastAsia="宋体"/>
      <w:sz w:val="21"/>
      <w:szCs w:val="24"/>
    </w:rPr>
  </w:style>
  <w:style w:type="paragraph" w:styleId="923" w:customStyle="1">
    <w:name w:val="批注文字1"/>
    <w:basedOn w:val="880"/>
    <w:link w:val="922"/>
    <w:uiPriority w:val="0"/>
    <w:qFormat/>
    <w:pPr>
      <w:jc w:val="left"/>
    </w:pPr>
  </w:style>
  <w:style w:type="character" w:styleId="924" w:customStyle="1">
    <w:name w:val="hover27"/>
    <w:uiPriority w:val="0"/>
    <w:qFormat/>
    <w:rPr>
      <w:color w:val="315efb"/>
    </w:rPr>
  </w:style>
  <w:style w:type="character" w:styleId="925" w:customStyle="1">
    <w:name w:val="page-start"/>
    <w:uiPriority w:val="0"/>
    <w:qFormat/>
    <w:rPr>
      <w:color w:val="999999"/>
      <w:u w:val="none"/>
      <w:shd w:val="clear" w:color="auto" w:fill="fafafa"/>
    </w:rPr>
  </w:style>
  <w:style w:type="character" w:styleId="926" w:customStyle="1">
    <w:name w:val="已访问的超链接1"/>
    <w:uiPriority w:val="0"/>
    <w:qFormat/>
    <w:rPr>
      <w:color w:val="771caa"/>
      <w:u w:val="none"/>
    </w:rPr>
  </w:style>
  <w:style w:type="character" w:styleId="927" w:customStyle="1">
    <w:name w:val="页眉 Char"/>
    <w:link w:val="928"/>
    <w:uiPriority w:val="0"/>
    <w:qFormat/>
    <w:rPr>
      <w:sz w:val="18"/>
      <w:szCs w:val="18"/>
    </w:rPr>
  </w:style>
  <w:style w:type="paragraph" w:styleId="928" w:customStyle="1">
    <w:name w:val="页眉1"/>
    <w:basedOn w:val="880"/>
    <w:link w:val="927"/>
    <w:uiPriority w:val="0"/>
    <w:qFormat/>
    <w:pPr>
      <w:jc w:val="center"/>
      <w:tabs>
        <w:tab w:val="center" w:pos="4153" w:leader="none"/>
        <w:tab w:val="right" w:pos="8306" w:leader="none"/>
      </w:tabs>
      <w:pBdr>
        <w:bottom w:val="single" w:color="000000" w:sz="6" w:space="1"/>
      </w:pBdr>
    </w:pPr>
    <w:rPr>
      <w:sz w:val="18"/>
      <w:szCs w:val="18"/>
    </w:rPr>
  </w:style>
  <w:style w:type="character" w:styleId="929" w:customStyle="1">
    <w:name w:val="批注主题 Char"/>
    <w:link w:val="930"/>
    <w:uiPriority w:val="0"/>
    <w:qFormat/>
    <w:rPr>
      <w:rFonts w:ascii="Times New Roman" w:hAnsi="Times New Roman" w:eastAsia="宋体"/>
      <w:b/>
      <w:bCs/>
      <w:sz w:val="21"/>
      <w:szCs w:val="24"/>
    </w:rPr>
  </w:style>
  <w:style w:type="paragraph" w:styleId="930" w:customStyle="1">
    <w:name w:val="批注主题1"/>
    <w:basedOn w:val="923"/>
    <w:next w:val="923"/>
    <w:link w:val="929"/>
    <w:uiPriority w:val="0"/>
    <w:qFormat/>
    <w:rPr>
      <w:b/>
      <w:bCs/>
    </w:rPr>
  </w:style>
  <w:style w:type="character" w:styleId="931" w:customStyle="1">
    <w:name w:val="c-icon"/>
    <w:uiPriority w:val="0"/>
    <w:qFormat/>
  </w:style>
  <w:style w:type="character" w:styleId="932" w:customStyle="1">
    <w:name w:val="页脚 Char"/>
    <w:link w:val="933"/>
    <w:uiPriority w:val="0"/>
    <w:qFormat/>
    <w:rPr>
      <w:sz w:val="18"/>
      <w:szCs w:val="18"/>
    </w:rPr>
  </w:style>
  <w:style w:type="paragraph" w:styleId="933" w:customStyle="1">
    <w:name w:val="页脚1"/>
    <w:basedOn w:val="880"/>
    <w:link w:val="932"/>
    <w:uiPriority w:val="0"/>
    <w:qFormat/>
    <w:pPr>
      <w:jc w:val="left"/>
      <w:tabs>
        <w:tab w:val="center" w:pos="4153" w:leader="none"/>
        <w:tab w:val="right" w:pos="8306" w:leader="none"/>
      </w:tabs>
    </w:pPr>
    <w:rPr>
      <w:sz w:val="18"/>
      <w:szCs w:val="18"/>
    </w:rPr>
  </w:style>
  <w:style w:type="character" w:styleId="934" w:customStyle="1">
    <w:name w:val="c-icon30"/>
    <w:uiPriority w:val="0"/>
    <w:qFormat/>
  </w:style>
  <w:style w:type="character" w:styleId="935" w:customStyle="1">
    <w:name w:val="awspan1"/>
    <w:uiPriority w:val="0"/>
    <w:qFormat/>
    <w:rPr>
      <w:color w:val="000000"/>
      <w:sz w:val="24"/>
      <w:szCs w:val="24"/>
    </w:rPr>
  </w:style>
  <w:style w:type="character" w:styleId="936" w:customStyle="1">
    <w:name w:val="默认段落字体1"/>
    <w:uiPriority w:val="0"/>
    <w:qFormat/>
    <w:rPr>
      <w:rFonts w:ascii="Times New Roman" w:hAnsi="Times New Roman" w:eastAsia="宋体"/>
    </w:rPr>
  </w:style>
  <w:style w:type="character" w:styleId="937" w:customStyle="1">
    <w:name w:val="标题 6 Char"/>
    <w:link w:val="909"/>
    <w:uiPriority w:val="9"/>
    <w:qFormat/>
    <w:rPr>
      <w:rFonts w:ascii="Arial" w:hAnsi="Arial" w:eastAsia="Arial" w:cs="Arial"/>
      <w:b/>
      <w:bCs/>
      <w:sz w:val="22"/>
      <w:szCs w:val="22"/>
    </w:rPr>
  </w:style>
  <w:style w:type="character" w:styleId="938" w:customStyle="1">
    <w:name w:val="批注框文本 Char"/>
    <w:link w:val="939"/>
    <w:uiPriority w:val="0"/>
    <w:qFormat/>
    <w:rPr>
      <w:rFonts w:ascii="Times New Roman" w:hAnsi="Times New Roman" w:eastAsia="宋体"/>
      <w:sz w:val="18"/>
      <w:szCs w:val="18"/>
    </w:rPr>
  </w:style>
  <w:style w:type="paragraph" w:styleId="939" w:customStyle="1">
    <w:name w:val="批注框文本1"/>
    <w:basedOn w:val="880"/>
    <w:link w:val="938"/>
    <w:uiPriority w:val="0"/>
    <w:qFormat/>
    <w:rPr>
      <w:sz w:val="18"/>
      <w:szCs w:val="18"/>
    </w:rPr>
  </w:style>
  <w:style w:type="character" w:styleId="940" w:customStyle="1">
    <w:name w:val="无间隔 Char"/>
    <w:link w:val="941"/>
    <w:uiPriority w:val="0"/>
    <w:qFormat/>
    <w:rPr>
      <w:sz w:val="22"/>
      <w:szCs w:val="22"/>
      <w:lang w:val="en-US" w:eastAsia="zh-CN" w:bidi="ar-SA"/>
    </w:rPr>
  </w:style>
  <w:style w:type="paragraph" w:styleId="941" w:customStyle="1">
    <w:name w:val="无间隔11"/>
    <w:link w:val="940"/>
    <w:uiPriority w:val="0"/>
    <w:qFormat/>
    <w:rPr>
      <w:rFonts w:hint="default" w:ascii="Times New Roman" w:hAnsi="Times New Roman" w:eastAsia="宋体" w:cs="Times New Roman"/>
      <w:sz w:val="22"/>
      <w:szCs w:val="22"/>
    </w:rPr>
  </w:style>
  <w:style w:type="character" w:styleId="942" w:customStyle="1">
    <w:name w:val="HTML 定义1"/>
    <w:uiPriority w:val="0"/>
    <w:qFormat/>
  </w:style>
  <w:style w:type="character" w:styleId="943" w:customStyle="1">
    <w:name w:val="HTML 引文1"/>
    <w:uiPriority w:val="0"/>
    <w:qFormat/>
    <w:rPr>
      <w:color w:val="008000"/>
    </w:rPr>
  </w:style>
  <w:style w:type="character" w:styleId="944" w:customStyle="1">
    <w:name w:val="font31"/>
    <w:basedOn w:val="913"/>
    <w:uiPriority w:val="0"/>
    <w:qFormat/>
    <w:rPr>
      <w:rFonts w:hint="eastAsia" w:ascii="宋体" w:hAnsi="宋体" w:eastAsia="宋体" w:cs="宋体"/>
      <w:b/>
      <w:color w:val="000000"/>
      <w:sz w:val="22"/>
      <w:szCs w:val="22"/>
      <w:u w:val="none"/>
    </w:rPr>
  </w:style>
  <w:style w:type="character" w:styleId="945" w:customStyle="1">
    <w:name w:val="标题 4 Char"/>
    <w:link w:val="907"/>
    <w:uiPriority w:val="9"/>
    <w:qFormat/>
    <w:rPr>
      <w:rFonts w:ascii="Arial" w:hAnsi="Arial" w:eastAsia="Arial" w:cs="Arial"/>
      <w:b/>
      <w:bCs/>
      <w:sz w:val="26"/>
      <w:szCs w:val="26"/>
    </w:rPr>
  </w:style>
  <w:style w:type="character" w:styleId="946" w:customStyle="1">
    <w:name w:val="font11"/>
    <w:uiPriority w:val="0"/>
    <w:qFormat/>
    <w:rPr>
      <w:rFonts w:ascii="宋体" w:hAnsi="宋体" w:eastAsia="宋体"/>
      <w:color w:val="000000"/>
      <w:sz w:val="28"/>
      <w:szCs w:val="28"/>
      <w:u w:val="none"/>
      <w:vertAlign w:val="superscript"/>
    </w:rPr>
  </w:style>
  <w:style w:type="character" w:styleId="947" w:customStyle="1">
    <w:name w:val="标题 1 Char"/>
    <w:link w:val="879"/>
    <w:uiPriority w:val="0"/>
    <w:qFormat/>
    <w:rPr>
      <w:b/>
      <w:sz w:val="44"/>
    </w:rPr>
  </w:style>
  <w:style w:type="character" w:styleId="948" w:customStyle="1">
    <w:name w:val="标题 2 Char"/>
    <w:link w:val="949"/>
    <w:uiPriority w:val="0"/>
    <w:qFormat/>
    <w:rPr>
      <w:rFonts w:ascii="Cambria" w:hAnsi="Cambria" w:eastAsia="宋体"/>
      <w:b/>
      <w:bCs/>
      <w:sz w:val="28"/>
      <w:szCs w:val="32"/>
    </w:rPr>
  </w:style>
  <w:style w:type="paragraph" w:styleId="949" w:customStyle="1">
    <w:name w:val="标题 21"/>
    <w:basedOn w:val="880"/>
    <w:next w:val="778"/>
    <w:link w:val="948"/>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character" w:styleId="950" w:customStyle="1">
    <w:name w:val="标题 9 Char"/>
    <w:link w:val="912"/>
    <w:uiPriority w:val="9"/>
    <w:qFormat/>
    <w:rPr>
      <w:rFonts w:ascii="Arial" w:hAnsi="Arial" w:eastAsia="Arial" w:cs="Arial"/>
      <w:i/>
      <w:iCs/>
      <w:sz w:val="21"/>
      <w:szCs w:val="21"/>
    </w:rPr>
  </w:style>
  <w:style w:type="character" w:styleId="951" w:customStyle="1">
    <w:name w:val="引用 Char"/>
    <w:link w:val="952"/>
    <w:uiPriority w:val="29"/>
    <w:qFormat/>
    <w:rPr>
      <w:i/>
    </w:rPr>
  </w:style>
  <w:style w:type="paragraph" w:styleId="952" w:customStyle="1">
    <w:name w:val="引用1"/>
    <w:link w:val="951"/>
    <w:uiPriority w:val="29"/>
    <w:qFormat/>
    <w:pPr>
      <w:ind w:left="720" w:right="720"/>
    </w:pPr>
    <w:rPr>
      <w:rFonts w:hint="default" w:ascii="Times New Roman" w:hAnsi="Times New Roman" w:eastAsia="宋体" w:cs="Times New Roman"/>
      <w:i/>
    </w:rPr>
  </w:style>
  <w:style w:type="character" w:styleId="953" w:customStyle="1">
    <w:name w:val="Heading 1 Char"/>
    <w:uiPriority w:val="9"/>
    <w:qFormat/>
    <w:rPr>
      <w:rFonts w:ascii="Arial" w:hAnsi="Arial" w:eastAsia="Arial" w:cs="Arial"/>
      <w:sz w:val="40"/>
      <w:szCs w:val="40"/>
    </w:rPr>
  </w:style>
  <w:style w:type="character" w:styleId="954" w:customStyle="1">
    <w:name w:val="批注引用1"/>
    <w:uiPriority w:val="0"/>
    <w:qFormat/>
    <w:rPr>
      <w:rFonts w:ascii="Times New Roman" w:hAnsi="Times New Roman" w:eastAsia="宋体"/>
      <w:sz w:val="21"/>
      <w:szCs w:val="21"/>
    </w:rPr>
  </w:style>
  <w:style w:type="character" w:styleId="955" w:customStyle="1">
    <w:name w:val="强调1"/>
    <w:uiPriority w:val="0"/>
    <w:qFormat/>
    <w:rPr>
      <w:color w:val="f73131"/>
    </w:rPr>
  </w:style>
  <w:style w:type="character" w:styleId="956" w:customStyle="1">
    <w:name w:val="脚注引用1"/>
    <w:uiPriority w:val="99"/>
    <w:unhideWhenUsed/>
    <w:qFormat/>
    <w:rPr>
      <w:vertAlign w:val="superscript"/>
    </w:rPr>
  </w:style>
  <w:style w:type="character" w:styleId="957" w:customStyle="1">
    <w:name w:val="标题 2 Char1"/>
    <w:link w:val="905"/>
    <w:uiPriority w:val="9"/>
    <w:qFormat/>
    <w:rPr>
      <w:rFonts w:ascii="Arial" w:hAnsi="Arial" w:eastAsia="Arial" w:cs="Arial"/>
      <w:sz w:val="34"/>
    </w:rPr>
  </w:style>
  <w:style w:type="character" w:styleId="958" w:customStyle="1">
    <w:name w:val="超链接11"/>
    <w:basedOn w:val="913"/>
    <w:uiPriority w:val="99"/>
    <w:unhideWhenUsed/>
    <w:qFormat/>
    <w:rPr>
      <w:color w:val="333333"/>
      <w:u w:val="none"/>
    </w:rPr>
  </w:style>
  <w:style w:type="character" w:styleId="959" w:customStyle="1">
    <w:name w:val="标题 3 Char"/>
    <w:link w:val="906"/>
    <w:uiPriority w:val="9"/>
    <w:qFormat/>
    <w:rPr>
      <w:rFonts w:ascii="Arial" w:hAnsi="Arial" w:eastAsia="Arial" w:cs="Arial"/>
      <w:sz w:val="30"/>
      <w:szCs w:val="30"/>
    </w:rPr>
  </w:style>
  <w:style w:type="character" w:styleId="960" w:customStyle="1">
    <w:name w:val="强调2"/>
    <w:basedOn w:val="913"/>
    <w:uiPriority w:val="20"/>
    <w:qFormat/>
    <w:rPr>
      <w:i/>
    </w:rPr>
  </w:style>
  <w:style w:type="character" w:styleId="961" w:customStyle="1">
    <w:name w:val="chewduserlogo"/>
    <w:uiPriority w:val="0"/>
    <w:qFormat/>
  </w:style>
  <w:style w:type="character" w:styleId="962" w:customStyle="1">
    <w:name w:val="标题 7 Char"/>
    <w:link w:val="910"/>
    <w:uiPriority w:val="9"/>
    <w:qFormat/>
    <w:rPr>
      <w:rFonts w:ascii="Arial" w:hAnsi="Arial" w:eastAsia="Arial" w:cs="Arial"/>
      <w:b/>
      <w:bCs/>
      <w:i/>
      <w:iCs/>
      <w:sz w:val="22"/>
      <w:szCs w:val="22"/>
    </w:rPr>
  </w:style>
  <w:style w:type="character" w:styleId="963" w:customStyle="1">
    <w:name w:val="纯文本 Char"/>
    <w:link w:val="964"/>
    <w:uiPriority w:val="0"/>
    <w:qFormat/>
    <w:rPr>
      <w:rFonts w:ascii="宋体" w:hAnsi="Courier New" w:eastAsia="宋体"/>
      <w:sz w:val="21"/>
      <w:szCs w:val="21"/>
      <w:lang w:bidi="ar-SA"/>
    </w:rPr>
  </w:style>
  <w:style w:type="paragraph" w:styleId="964" w:customStyle="1">
    <w:name w:val="纯文本1"/>
    <w:basedOn w:val="880"/>
    <w:link w:val="963"/>
    <w:uiPriority w:val="0"/>
    <w:qFormat/>
    <w:rPr>
      <w:rFonts w:ascii="宋体" w:hAnsi="Courier New"/>
      <w:szCs w:val="21"/>
    </w:rPr>
  </w:style>
  <w:style w:type="character" w:styleId="965" w:customStyle="1">
    <w:name w:val="已访问的超链接2"/>
    <w:basedOn w:val="913"/>
    <w:uiPriority w:val="99"/>
    <w:unhideWhenUsed/>
    <w:qFormat/>
    <w:rPr>
      <w:color w:val="333333"/>
      <w:u w:val="none"/>
    </w:rPr>
  </w:style>
  <w:style w:type="character" w:styleId="966" w:customStyle="1">
    <w:name w:val="awspan"/>
    <w:uiPriority w:val="0"/>
    <w:qFormat/>
  </w:style>
  <w:style w:type="character" w:styleId="967" w:customStyle="1">
    <w:name w:val="页脚 Char1"/>
    <w:link w:val="968"/>
    <w:uiPriority w:val="99"/>
    <w:qFormat/>
  </w:style>
  <w:style w:type="paragraph" w:styleId="968" w:customStyle="1">
    <w:name w:val="页脚12"/>
    <w:basedOn w:val="778"/>
    <w:link w:val="967"/>
    <w:uiPriority w:val="99"/>
    <w:unhideWhenUsed/>
    <w:qFormat/>
    <w:pPr>
      <w:tabs>
        <w:tab w:val="center" w:pos="7143" w:leader="none"/>
        <w:tab w:val="right" w:pos="14287" w:leader="none"/>
      </w:tabs>
    </w:pPr>
  </w:style>
  <w:style w:type="character" w:styleId="969" w:customStyle="1">
    <w:name w:val="超链接1"/>
    <w:uiPriority w:val="0"/>
    <w:qFormat/>
    <w:rPr>
      <w:color w:val="2440b3"/>
      <w:u w:val="none"/>
    </w:rPr>
  </w:style>
  <w:style w:type="character" w:styleId="970" w:customStyle="1">
    <w:name w:val="页眉 Char1"/>
    <w:link w:val="971"/>
    <w:uiPriority w:val="99"/>
    <w:qFormat/>
  </w:style>
  <w:style w:type="paragraph" w:styleId="971" w:customStyle="1">
    <w:name w:val="页眉2"/>
    <w:basedOn w:val="778"/>
    <w:link w:val="970"/>
    <w:uiPriority w:val="99"/>
    <w:unhideWhenUsed/>
    <w:qFormat/>
    <w:pPr>
      <w:tabs>
        <w:tab w:val="center" w:pos="7143" w:leader="none"/>
        <w:tab w:val="right" w:pos="14287" w:leader="none"/>
      </w:tabs>
    </w:pPr>
  </w:style>
  <w:style w:type="character" w:styleId="972" w:customStyle="1">
    <w:name w:val="页码1"/>
    <w:uiPriority w:val="0"/>
    <w:qFormat/>
    <w:rPr>
      <w:rFonts w:ascii="Times New Roman" w:hAnsi="Times New Roman" w:eastAsia="宋体"/>
    </w:rPr>
  </w:style>
  <w:style w:type="character" w:styleId="973" w:customStyle="1">
    <w:name w:val="font21"/>
    <w:basedOn w:val="913"/>
    <w:uiPriority w:val="0"/>
    <w:qFormat/>
    <w:rPr>
      <w:rFonts w:hint="eastAsia" w:ascii="宋体" w:hAnsi="宋体" w:eastAsia="宋体" w:cs="宋体"/>
      <w:color w:val="333333"/>
      <w:sz w:val="22"/>
      <w:szCs w:val="22"/>
      <w:u w:val="none"/>
    </w:rPr>
  </w:style>
  <w:style w:type="character" w:styleId="974" w:customStyle="1">
    <w:name w:val="page-cur"/>
    <w:uiPriority w:val="0"/>
    <w:qFormat/>
    <w:rPr>
      <w:color w:val="999999"/>
      <w:u w:val="none"/>
      <w:shd w:val="clear" w:color="auto" w:fill="fafafa"/>
    </w:rPr>
  </w:style>
  <w:style w:type="character" w:styleId="975" w:customStyle="1">
    <w:name w:val="Footer Char"/>
    <w:uiPriority w:val="99"/>
    <w:qFormat/>
  </w:style>
  <w:style w:type="character" w:styleId="976" w:customStyle="1">
    <w:name w:val="hover24"/>
    <w:uiPriority w:val="0"/>
    <w:qFormat/>
    <w:rPr>
      <w:color w:val="315efb"/>
    </w:rPr>
  </w:style>
  <w:style w:type="character" w:styleId="977" w:customStyle="1">
    <w:name w:val="font01"/>
    <w:link w:val="880"/>
    <w:uiPriority w:val="0"/>
    <w:qFormat/>
    <w:rPr>
      <w:rFonts w:ascii="宋体" w:hAnsi="宋体" w:eastAsia="宋体"/>
      <w:color w:val="000000"/>
      <w:sz w:val="18"/>
      <w:szCs w:val="18"/>
      <w:u w:val="none"/>
    </w:rPr>
  </w:style>
  <w:style w:type="character" w:styleId="978" w:customStyle="1">
    <w:name w:val="副标题 Char"/>
    <w:link w:val="979"/>
    <w:uiPriority w:val="11"/>
    <w:qFormat/>
    <w:rPr>
      <w:sz w:val="24"/>
      <w:szCs w:val="24"/>
    </w:rPr>
  </w:style>
  <w:style w:type="paragraph" w:styleId="979" w:customStyle="1">
    <w:name w:val="副标题1"/>
    <w:link w:val="978"/>
    <w:uiPriority w:val="11"/>
    <w:qFormat/>
    <w:pPr>
      <w:spacing w:before="200" w:after="200"/>
    </w:pPr>
    <w:rPr>
      <w:rFonts w:hint="default" w:ascii="Times New Roman" w:hAnsi="Times New Roman" w:eastAsia="宋体" w:cs="Times New Roman"/>
      <w:sz w:val="24"/>
      <w:szCs w:val="24"/>
    </w:rPr>
  </w:style>
  <w:style w:type="character" w:styleId="980" w:customStyle="1">
    <w:name w:val="标题 Char"/>
    <w:link w:val="981"/>
    <w:uiPriority w:val="10"/>
    <w:qFormat/>
    <w:rPr>
      <w:sz w:val="48"/>
      <w:szCs w:val="48"/>
    </w:rPr>
  </w:style>
  <w:style w:type="paragraph" w:styleId="981" w:customStyle="1">
    <w:name w:val="标题11"/>
    <w:link w:val="980"/>
    <w:uiPriority w:val="10"/>
    <w:qFormat/>
    <w:pPr>
      <w:contextualSpacing/>
      <w:spacing w:before="300" w:after="200"/>
    </w:pPr>
    <w:rPr>
      <w:rFonts w:hint="default" w:ascii="Times New Roman" w:hAnsi="Times New Roman" w:eastAsia="宋体" w:cs="Times New Roman"/>
      <w:sz w:val="48"/>
      <w:szCs w:val="48"/>
    </w:rPr>
  </w:style>
  <w:style w:type="character" w:styleId="982" w:customStyle="1">
    <w:name w:val="脚注文本 Char"/>
    <w:link w:val="983"/>
    <w:uiPriority w:val="99"/>
    <w:qFormat/>
    <w:rPr>
      <w:sz w:val="18"/>
    </w:rPr>
  </w:style>
  <w:style w:type="paragraph" w:styleId="983" w:customStyle="1">
    <w:name w:val="脚注文本1"/>
    <w:link w:val="982"/>
    <w:uiPriority w:val="99"/>
    <w:unhideWhenUsed/>
    <w:qFormat/>
    <w:pPr>
      <w:spacing w:after="40"/>
    </w:pPr>
    <w:rPr>
      <w:rFonts w:hint="default" w:ascii="Times New Roman" w:hAnsi="Times New Roman" w:eastAsia="宋体" w:cs="Times New Roman"/>
      <w:sz w:val="18"/>
    </w:rPr>
  </w:style>
  <w:style w:type="character" w:styleId="984" w:customStyle="1">
    <w:name w:val="hover26"/>
    <w:uiPriority w:val="0"/>
    <w:qFormat/>
  </w:style>
  <w:style w:type="character" w:styleId="985" w:customStyle="1">
    <w:name w:val="hover25"/>
    <w:uiPriority w:val="0"/>
    <w:qFormat/>
  </w:style>
  <w:style w:type="paragraph" w:styleId="986" w:customStyle="1">
    <w:name w:val="列出段落1"/>
    <w:basedOn w:val="880"/>
    <w:uiPriority w:val="0"/>
    <w:qFormat/>
    <w:pPr>
      <w:ind w:firstLine="420"/>
      <w:jc w:val="left"/>
      <w:spacing w:line="360" w:lineRule="atLeast"/>
    </w:pPr>
    <w:rPr>
      <w:sz w:val="24"/>
    </w:rPr>
  </w:style>
  <w:style w:type="paragraph" w:styleId="987" w:customStyle="1">
    <w:name w:val="TOC 标题11"/>
    <w:uiPriority w:val="39"/>
    <w:unhideWhenUsed/>
    <w:qFormat/>
    <w:rPr>
      <w:rFonts w:hint="default" w:ascii="Times New Roman" w:hAnsi="Times New Roman" w:eastAsia="宋体" w:cs="Times New Roman"/>
    </w:rPr>
  </w:style>
  <w:style w:type="paragraph" w:styleId="988" w:customStyle="1">
    <w:name w:val="WPSOffice手动目录 1"/>
    <w:uiPriority w:val="0"/>
    <w:qFormat/>
    <w:rPr>
      <w:rFonts w:hint="default" w:ascii="Times New Roman" w:hAnsi="Times New Roman" w:eastAsia="宋体" w:cs="Times New Roman"/>
    </w:rPr>
  </w:style>
  <w:style w:type="paragraph" w:styleId="989" w:customStyle="1">
    <w:name w:val="正文111"/>
    <w:next w:val="882"/>
    <w:uiPriority w:val="0"/>
    <w:qFormat/>
    <w:rPr>
      <w:rFonts w:hint="default" w:ascii="Calibri" w:hAnsi="Calibri" w:eastAsia="宋体" w:cs="Times New Roman"/>
    </w:rPr>
  </w:style>
  <w:style w:type="paragraph" w:styleId="990" w:customStyle="1">
    <w:name w:val="正文首行缩进1"/>
    <w:basedOn w:val="991"/>
    <w:uiPriority w:val="0"/>
    <w:qFormat/>
    <w:pPr>
      <w:ind w:firstLine="100"/>
      <w:tabs>
        <w:tab w:val="left" w:pos="180" w:leader="none"/>
      </w:tabs>
    </w:pPr>
  </w:style>
  <w:style w:type="paragraph" w:styleId="991" w:customStyle="1">
    <w:name w:val="正文文本11"/>
    <w:basedOn w:val="880"/>
    <w:next w:val="990"/>
    <w:uiPriority w:val="0"/>
    <w:qFormat/>
    <w:pPr>
      <w:spacing w:after="120"/>
    </w:pPr>
  </w:style>
  <w:style w:type="paragraph" w:styleId="992" w:customStyle="1">
    <w:name w:val="图表目录1"/>
    <w:next w:val="778"/>
    <w:uiPriority w:val="99"/>
    <w:unhideWhenUsed/>
    <w:qFormat/>
    <w:rPr>
      <w:rFonts w:hint="default" w:ascii="Times New Roman" w:hAnsi="Times New Roman" w:eastAsia="宋体" w:cs="Times New Roman"/>
    </w:rPr>
  </w:style>
  <w:style w:type="paragraph" w:styleId="993" w:customStyle="1">
    <w:name w:val="章标题"/>
    <w:next w:val="77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rPr>
  </w:style>
  <w:style w:type="paragraph" w:styleId="994" w:customStyle="1">
    <w:name w:val="目录 51"/>
    <w:next w:val="778"/>
    <w:uiPriority w:val="39"/>
    <w:unhideWhenUsed/>
    <w:qFormat/>
    <w:pPr>
      <w:ind w:left="1134"/>
      <w:spacing w:after="57"/>
    </w:pPr>
    <w:rPr>
      <w:rFonts w:hint="default" w:ascii="Times New Roman" w:hAnsi="Times New Roman" w:eastAsia="宋体" w:cs="Times New Roman"/>
    </w:rPr>
  </w:style>
  <w:style w:type="paragraph" w:styleId="995" w:customStyle="1">
    <w:name w:val="列表段落1"/>
    <w:basedOn w:val="880"/>
    <w:uiPriority w:val="0"/>
    <w:qFormat/>
    <w:pPr>
      <w:ind w:firstLine="420"/>
    </w:pPr>
    <w:rPr>
      <w:rFonts w:ascii="Calibri" w:hAnsi="Calibri"/>
      <w:sz w:val="22"/>
      <w:szCs w:val="22"/>
    </w:rPr>
  </w:style>
  <w:style w:type="paragraph" w:styleId="996" w:customStyle="1">
    <w:name w:val="纯文本11"/>
    <w:basedOn w:val="778"/>
    <w:uiPriority w:val="0"/>
    <w:qFormat/>
    <w:rPr>
      <w:rFonts w:ascii="宋体" w:hAnsi="Courier New"/>
    </w:rPr>
  </w:style>
  <w:style w:type="paragraph" w:styleId="997" w:customStyle="1">
    <w:name w:val="正文文本1"/>
    <w:basedOn w:val="998"/>
    <w:next w:val="999"/>
    <w:uiPriority w:val="0"/>
    <w:qFormat/>
    <w:pPr>
      <w:tabs>
        <w:tab w:val="left" w:pos="420" w:leader="none"/>
      </w:tabs>
    </w:pPr>
    <w:rPr>
      <w:rFonts w:eastAsia="黑体"/>
      <w:bCs/>
      <w:spacing w:val="20"/>
      <w:sz w:val="56"/>
    </w:rPr>
  </w:style>
  <w:style w:type="paragraph" w:styleId="998" w:customStyle="1">
    <w:name w:val="正文1"/>
    <w:basedOn w:val="880"/>
    <w:next w:val="997"/>
    <w:uiPriority w:val="0"/>
    <w:qFormat/>
    <w:pPr>
      <w:ind w:firstLine="432"/>
      <w:spacing w:line="360" w:lineRule="auto"/>
      <w:tabs>
        <w:tab w:val="left" w:pos="420" w:leader="none"/>
      </w:tabs>
    </w:pPr>
    <w:rPr>
      <w:rFonts w:ascii="宋体" w:hAnsi="宋体"/>
      <w:b/>
      <w:sz w:val="24"/>
    </w:rPr>
  </w:style>
  <w:style w:type="paragraph" w:styleId="999" w:customStyle="1">
    <w:name w:val="一级条标题"/>
    <w:basedOn w:val="993"/>
    <w:next w:val="1000"/>
    <w:uiPriority w:val="0"/>
    <w:qFormat/>
    <w:pPr>
      <w:ind w:left="907" w:hanging="907"/>
      <w:spacing w:before="0" w:after="0"/>
      <w:tabs>
        <w:tab w:val="left" w:pos="907" w:leader="none"/>
      </w:tabs>
      <w:outlineLvl w:val="2"/>
    </w:pPr>
    <w:rPr>
      <w:rFonts w:hAnsi="宋体"/>
      <w:sz w:val="20"/>
    </w:rPr>
  </w:style>
  <w:style w:type="paragraph" w:styleId="1000" w:customStyle="1">
    <w:name w:val="段"/>
    <w:basedOn w:val="880"/>
    <w:next w:val="778"/>
    <w:uiPriority w:val="0"/>
    <w:qFormat/>
    <w:pPr>
      <w:ind w:firstLine="200"/>
      <w:widowControl/>
    </w:pPr>
    <w:rPr>
      <w:rFonts w:ascii="宋体"/>
      <w:sz w:val="20"/>
      <w:szCs w:val="20"/>
    </w:rPr>
  </w:style>
  <w:style w:type="paragraph" w:styleId="1001" w:customStyle="1">
    <w:name w:val="目录 61"/>
    <w:next w:val="778"/>
    <w:uiPriority w:val="39"/>
    <w:unhideWhenUsed/>
    <w:qFormat/>
    <w:pPr>
      <w:ind w:left="1417"/>
      <w:spacing w:after="57"/>
    </w:pPr>
    <w:rPr>
      <w:rFonts w:hint="default" w:ascii="Times New Roman" w:hAnsi="Times New Roman" w:eastAsia="宋体" w:cs="Times New Roman"/>
    </w:rPr>
  </w:style>
  <w:style w:type="paragraph" w:styleId="1002" w:customStyle="1">
    <w:name w:val="样式 正文文本缩进 + 首行缩进:  2 字符 行距: 1.5 倍行距"/>
    <w:basedOn w:val="882"/>
    <w:uiPriority w:val="0"/>
    <w:qFormat/>
    <w:pPr>
      <w:ind w:firstLine="645"/>
      <w:spacing w:before="156"/>
    </w:pPr>
    <w:rPr>
      <w:rFonts w:ascii="Calibri" w:hAnsi="Calibri"/>
      <w:sz w:val="28"/>
    </w:rPr>
  </w:style>
  <w:style w:type="paragraph" w:styleId="1003" w:customStyle="1">
    <w:name w:val="目录 41"/>
    <w:next w:val="778"/>
    <w:uiPriority w:val="39"/>
    <w:unhideWhenUsed/>
    <w:qFormat/>
    <w:pPr>
      <w:ind w:left="850"/>
      <w:spacing w:after="57"/>
    </w:pPr>
    <w:rPr>
      <w:rFonts w:hint="default" w:ascii="Times New Roman" w:hAnsi="Times New Roman" w:eastAsia="宋体" w:cs="Times New Roman"/>
    </w:rPr>
  </w:style>
  <w:style w:type="paragraph" w:styleId="1004" w:customStyle="1">
    <w:name w:val="文本块12"/>
    <w:basedOn w:val="778"/>
    <w:uiPriority w:val="0"/>
    <w:qFormat/>
    <w:pPr>
      <w:ind w:left="268" w:right="-24" w:firstLine="473"/>
    </w:pPr>
    <w:rPr>
      <w:bCs/>
    </w:rPr>
  </w:style>
  <w:style w:type="paragraph" w:styleId="1005" w:customStyle="1">
    <w:name w:val="无间隔1"/>
    <w:uiPriority w:val="1"/>
    <w:qFormat/>
    <w:rPr>
      <w:rFonts w:hint="default" w:ascii="Times New Roman" w:hAnsi="Times New Roman" w:eastAsia="宋体" w:cs="Times New Roman"/>
    </w:rPr>
  </w:style>
  <w:style w:type="paragraph" w:styleId="1006" w:customStyle="1">
    <w:name w:val="标题 41"/>
    <w:basedOn w:val="880"/>
    <w:next w:val="883"/>
    <w:uiPriority w:val="0"/>
    <w:qFormat/>
    <w:pPr>
      <w:keepLines/>
      <w:keepNext/>
      <w:spacing w:before="280" w:after="290" w:line="376" w:lineRule="auto"/>
      <w:outlineLvl w:val="3"/>
    </w:pPr>
    <w:rPr>
      <w:rFonts w:ascii="Cambria" w:hAnsi="Cambria"/>
      <w:b/>
      <w:bCs/>
      <w:sz w:val="28"/>
      <w:szCs w:val="28"/>
    </w:rPr>
  </w:style>
  <w:style w:type="paragraph" w:styleId="1007" w:customStyle="1">
    <w:name w:val="正文49"/>
    <w:uiPriority w:val="0"/>
    <w:qFormat/>
    <w:pPr>
      <w:jc w:val="both"/>
      <w:widowControl w:val="off"/>
    </w:pPr>
    <w:rPr>
      <w:rFonts w:hint="default" w:ascii="Calibri" w:hAnsi="Calibri" w:eastAsia="宋体" w:cs="Times New Roman"/>
      <w:sz w:val="21"/>
      <w:szCs w:val="22"/>
    </w:rPr>
  </w:style>
  <w:style w:type="paragraph" w:styleId="1008" w:customStyle="1">
    <w:name w:val="目录 21"/>
    <w:basedOn w:val="778"/>
    <w:next w:val="778"/>
    <w:uiPriority w:val="39"/>
    <w:unhideWhenUsed/>
    <w:qFormat/>
    <w:pPr>
      <w:ind w:left="283"/>
      <w:spacing w:after="57"/>
    </w:pPr>
  </w:style>
  <w:style w:type="paragraph" w:styleId="1009" w:customStyle="1">
    <w:name w:val="寄信人地址1"/>
    <w:basedOn w:val="880"/>
    <w:uiPriority w:val="0"/>
    <w:qFormat/>
    <w:rPr>
      <w:rFonts w:ascii="Arial" w:hAnsi="Arial"/>
    </w:rPr>
  </w:style>
  <w:style w:type="paragraph" w:styleId="1010" w:customStyle="1">
    <w:name w:val="目录 71"/>
    <w:next w:val="778"/>
    <w:uiPriority w:val="39"/>
    <w:unhideWhenUsed/>
    <w:qFormat/>
    <w:pPr>
      <w:ind w:left="1701"/>
      <w:spacing w:after="57"/>
    </w:pPr>
    <w:rPr>
      <w:rFonts w:hint="default" w:ascii="Times New Roman" w:hAnsi="Times New Roman" w:eastAsia="宋体" w:cs="Times New Roman"/>
    </w:rPr>
  </w:style>
  <w:style w:type="paragraph" w:styleId="1011" w:customStyle="1">
    <w:name w:val="标题1"/>
    <w:basedOn w:val="880"/>
    <w:next w:val="880"/>
    <w:uiPriority w:val="0"/>
    <w:qFormat/>
    <w:pPr>
      <w:jc w:val="center"/>
      <w:spacing w:before="240" w:after="60"/>
      <w:outlineLvl w:val="0"/>
    </w:pPr>
    <w:rPr>
      <w:rFonts w:ascii="Cambria" w:hAnsi="Cambria"/>
      <w:b/>
      <w:bCs/>
      <w:sz w:val="32"/>
      <w:szCs w:val="32"/>
    </w:rPr>
  </w:style>
  <w:style w:type="paragraph" w:styleId="1012" w:customStyle="1">
    <w:name w:val="正文文本缩进 211"/>
    <w:basedOn w:val="778"/>
    <w:uiPriority w:val="99"/>
    <w:unhideWhenUsed/>
    <w:qFormat/>
    <w:pPr>
      <w:ind w:left="420"/>
      <w:spacing w:after="120" w:line="480" w:lineRule="auto"/>
    </w:pPr>
  </w:style>
  <w:style w:type="paragraph" w:styleId="1013" w:customStyle="1">
    <w:name w:val="Table Paragraph"/>
    <w:basedOn w:val="880"/>
    <w:uiPriority w:val="0"/>
    <w:qFormat/>
    <w:pPr>
      <w:jc w:val="left"/>
    </w:pPr>
    <w:rPr>
      <w:rFonts w:ascii="仿宋" w:hAnsi="仿宋" w:eastAsia="仿宋"/>
      <w:sz w:val="22"/>
      <w:szCs w:val="22"/>
      <w:lang w:val="zh-CN" w:bidi="zh-CN"/>
    </w:rPr>
  </w:style>
  <w:style w:type="paragraph" w:styleId="1014" w:customStyle="1">
    <w:name w:val="列表 2111"/>
    <w:basedOn w:val="778"/>
    <w:uiPriority w:val="0"/>
    <w:qFormat/>
    <w:pPr>
      <w:ind w:left="100" w:hanging="200"/>
    </w:pPr>
  </w:style>
  <w:style w:type="paragraph" w:styleId="1015" w:customStyle="1">
    <w:name w:val="列表 21"/>
    <w:basedOn w:val="880"/>
    <w:uiPriority w:val="0"/>
    <w:qFormat/>
    <w:pPr>
      <w:ind w:left="100" w:hanging="200"/>
    </w:pPr>
  </w:style>
  <w:style w:type="paragraph" w:styleId="1016" w:customStyle="1">
    <w:name w:val="正文121"/>
    <w:next w:val="1017"/>
    <w:uiPriority w:val="0"/>
    <w:qFormat/>
    <w:rPr>
      <w:rFonts w:hint="default" w:ascii="Times New Roman" w:hAnsi="Times New Roman" w:eastAsia="宋体" w:cs="Times New Roman"/>
    </w:rPr>
  </w:style>
  <w:style w:type="paragraph" w:styleId="1017" w:customStyle="1">
    <w:name w:val="页脚11"/>
    <w:basedOn w:val="1016"/>
    <w:uiPriority w:val="0"/>
    <w:qFormat/>
    <w:pPr>
      <w:tabs>
        <w:tab w:val="center" w:pos="7143" w:leader="none"/>
        <w:tab w:val="right" w:pos="14287" w:leader="none"/>
      </w:tabs>
    </w:pPr>
  </w:style>
  <w:style w:type="paragraph" w:styleId="1018" w:customStyle="1">
    <w:name w:val="题注1"/>
    <w:next w:val="778"/>
    <w:uiPriority w:val="35"/>
    <w:qFormat/>
    <w:pPr>
      <w:spacing w:line="276" w:lineRule="auto"/>
    </w:pPr>
    <w:rPr>
      <w:rFonts w:hint="default" w:ascii="Times New Roman" w:hAnsi="Times New Roman" w:eastAsia="宋体" w:cs="Times New Roman"/>
      <w:b/>
      <w:bCs/>
      <w:color w:val="4f81bd"/>
      <w:sz w:val="18"/>
      <w:szCs w:val="18"/>
    </w:rPr>
  </w:style>
  <w:style w:type="paragraph" w:styleId="1019" w:customStyle="1">
    <w:name w:val="正文文本2"/>
    <w:basedOn w:val="778"/>
    <w:next w:val="1020"/>
    <w:uiPriority w:val="0"/>
    <w:qFormat/>
    <w:rPr>
      <w:rFonts w:ascii="金山简黑体" w:hAnsi="Courier New" w:eastAsia="金山简黑体"/>
      <w:b/>
      <w:spacing w:val="-8"/>
      <w:sz w:val="44"/>
    </w:rPr>
  </w:style>
  <w:style w:type="paragraph" w:styleId="1020" w:customStyle="1">
    <w:name w:val="正文文本 21"/>
    <w:basedOn w:val="778"/>
    <w:uiPriority w:val="99"/>
    <w:semiHidden/>
    <w:unhideWhenUsed/>
    <w:qFormat/>
    <w:pPr>
      <w:spacing w:after="120" w:line="480" w:lineRule="auto"/>
    </w:pPr>
  </w:style>
  <w:style w:type="paragraph" w:styleId="1021" w:customStyle="1">
    <w:name w:val="默认段落字体 Para Char Char Char Char Char Char Char"/>
    <w:basedOn w:val="880"/>
    <w:next w:val="1022"/>
    <w:uiPriority w:val="0"/>
    <w:qFormat/>
    <w:rPr>
      <w:rFonts w:ascii="Tahoma" w:hAnsi="Tahoma"/>
      <w:sz w:val="24"/>
      <w:szCs w:val="20"/>
    </w:rPr>
  </w:style>
  <w:style w:type="paragraph" w:styleId="1022" w:customStyle="1">
    <w:name w:val="样式 首行缩进:  2 字符"/>
    <w:basedOn w:val="880"/>
    <w:next w:val="1023"/>
    <w:uiPriority w:val="0"/>
    <w:qFormat/>
    <w:pPr>
      <w:ind w:firstLine="200"/>
      <w:spacing w:line="400" w:lineRule="exact"/>
    </w:pPr>
    <w:rPr>
      <w:rFonts w:ascii="Calibri" w:hAnsi="Calibri"/>
      <w:sz w:val="24"/>
    </w:rPr>
  </w:style>
  <w:style w:type="paragraph" w:styleId="1023" w:customStyle="1">
    <w:name w:val="样式 段后: 0.25 行"/>
    <w:basedOn w:val="778"/>
    <w:next w:val="1024"/>
    <w:uiPriority w:val="0"/>
    <w:qFormat/>
    <w:pPr>
      <w:ind w:left="420" w:firstLine="5796"/>
      <w:spacing w:line="300" w:lineRule="auto"/>
    </w:pPr>
  </w:style>
  <w:style w:type="paragraph" w:styleId="1024" w:customStyle="1">
    <w:name w:val="正文 New New New New New New New New New New New New New New"/>
    <w:next w:val="1025"/>
    <w:uiPriority w:val="0"/>
    <w:qFormat/>
    <w:pPr>
      <w:ind w:firstLine="2048"/>
      <w:jc w:val="both"/>
      <w:widowControl w:val="off"/>
    </w:pPr>
    <w:rPr>
      <w:rFonts w:hint="default" w:ascii="Calibri" w:hAnsi="Calibri" w:eastAsia="宋体" w:cs="Times New Roman"/>
    </w:rPr>
  </w:style>
  <w:style w:type="paragraph" w:styleId="1025" w:customStyle="1">
    <w:name w:val="目录 91"/>
    <w:basedOn w:val="778"/>
    <w:next w:val="778"/>
    <w:uiPriority w:val="39"/>
    <w:unhideWhenUsed/>
    <w:qFormat/>
    <w:pPr>
      <w:ind w:left="2268"/>
      <w:spacing w:after="57"/>
    </w:pPr>
  </w:style>
  <w:style w:type="paragraph" w:styleId="1026" w:customStyle="1">
    <w:name w:val="正文首行缩进 211"/>
    <w:basedOn w:val="778"/>
    <w:next w:val="778"/>
    <w:uiPriority w:val="0"/>
    <w:qFormat/>
    <w:pPr>
      <w:ind w:firstLine="420"/>
    </w:pPr>
  </w:style>
  <w:style w:type="paragraph" w:styleId="1027" w:customStyle="1">
    <w:name w:val="目录 81"/>
    <w:next w:val="778"/>
    <w:uiPriority w:val="39"/>
    <w:unhideWhenUsed/>
    <w:qFormat/>
    <w:pPr>
      <w:ind w:left="1984"/>
      <w:spacing w:after="57"/>
    </w:pPr>
    <w:rPr>
      <w:rFonts w:hint="default" w:ascii="Times New Roman" w:hAnsi="Times New Roman" w:eastAsia="宋体" w:cs="Times New Roman"/>
    </w:rPr>
  </w:style>
  <w:style w:type="paragraph" w:styleId="1028" w:customStyle="1">
    <w:name w:val="正文文本缩进2"/>
    <w:basedOn w:val="778"/>
    <w:next w:val="1029"/>
    <w:uiPriority w:val="0"/>
    <w:qFormat/>
    <w:pPr>
      <w:ind w:left="420"/>
      <w:spacing w:after="120"/>
    </w:pPr>
  </w:style>
  <w:style w:type="paragraph" w:styleId="1029" w:customStyle="1">
    <w:name w:val="寄信人地址2"/>
    <w:basedOn w:val="778"/>
    <w:uiPriority w:val="99"/>
    <w:unhideWhenUsed/>
    <w:qFormat/>
    <w:rPr>
      <w:rFonts w:ascii="Arial" w:hAnsi="Arial"/>
    </w:rPr>
  </w:style>
  <w:style w:type="paragraph" w:styleId="1030" w:customStyle="1">
    <w:name w:val="_Style 49"/>
    <w:basedOn w:val="778"/>
    <w:next w:val="996"/>
    <w:uiPriority w:val="0"/>
    <w:qFormat/>
    <w:rPr>
      <w:rFonts w:ascii="宋体" w:hAnsi="Courier New" w:cs="宋体"/>
      <w:sz w:val="24"/>
    </w:rPr>
  </w:style>
  <w:style w:type="paragraph" w:styleId="1031" w:customStyle="1">
    <w:name w:val="表格文字"/>
    <w:basedOn w:val="880"/>
    <w:next w:val="991"/>
    <w:uiPriority w:val="0"/>
    <w:qFormat/>
    <w:pPr>
      <w:jc w:val="left"/>
    </w:pPr>
    <w:rPr>
      <w:bCs/>
      <w:spacing w:val="10"/>
      <w:sz w:val="20"/>
      <w:szCs w:val="20"/>
    </w:rPr>
  </w:style>
  <w:style w:type="paragraph" w:styleId="1032" w:customStyle="1">
    <w:name w:val="列出段落"/>
    <w:basedOn w:val="778"/>
    <w:uiPriority w:val="34"/>
    <w:qFormat/>
    <w:pPr>
      <w:contextualSpacing/>
      <w:ind w:left="720"/>
    </w:pPr>
  </w:style>
  <w:style w:type="paragraph" w:styleId="1033" w:customStyle="1">
    <w:name w:val="表格3"/>
    <w:basedOn w:val="880"/>
    <w:uiPriority w:val="0"/>
    <w:qFormat/>
    <w:pPr>
      <w:jc w:val="center"/>
    </w:pPr>
  </w:style>
  <w:style w:type="paragraph" w:styleId="1034" w:customStyle="1">
    <w:name w:val="首行缩进"/>
    <w:basedOn w:val="880"/>
    <w:next w:val="880"/>
    <w:uiPriority w:val="0"/>
    <w:qFormat/>
    <w:pPr>
      <w:ind w:firstLine="480"/>
      <w:spacing w:line="360" w:lineRule="auto"/>
    </w:pPr>
    <w:rPr>
      <w:rFonts w:ascii="宋体" w:hAnsi="宋体"/>
      <w:sz w:val="24"/>
    </w:rPr>
  </w:style>
  <w:style w:type="paragraph" w:styleId="1035" w:customStyle="1">
    <w:name w:val="目录 11"/>
    <w:next w:val="778"/>
    <w:uiPriority w:val="39"/>
    <w:unhideWhenUsed/>
    <w:qFormat/>
    <w:pPr>
      <w:spacing w:after="57"/>
    </w:pPr>
    <w:rPr>
      <w:rFonts w:hint="default" w:ascii="Times New Roman" w:hAnsi="Times New Roman" w:eastAsia="宋体" w:cs="Times New Roman"/>
    </w:rPr>
  </w:style>
  <w:style w:type="paragraph" w:styleId="1036" w:customStyle="1">
    <w:name w:val="目录 31"/>
    <w:next w:val="778"/>
    <w:uiPriority w:val="39"/>
    <w:unhideWhenUsed/>
    <w:qFormat/>
    <w:pPr>
      <w:ind w:left="567"/>
      <w:spacing w:after="57"/>
    </w:pPr>
    <w:rPr>
      <w:rFonts w:hint="default" w:ascii="Times New Roman" w:hAnsi="Times New Roman" w:eastAsia="宋体" w:cs="Times New Roman"/>
    </w:rPr>
  </w:style>
  <w:style w:type="paragraph" w:styleId="1037" w:customStyle="1">
    <w:name w:val="批注文字2"/>
    <w:basedOn w:val="778"/>
    <w:uiPriority w:val="0"/>
    <w:unhideWhenUsed/>
    <w:qFormat/>
    <w:rPr>
      <w:rFonts w:ascii="Calibri" w:hAnsi="Calibri"/>
      <w:sz w:val="22"/>
      <w:szCs w:val="22"/>
    </w:rPr>
  </w:style>
  <w:style w:type="paragraph" w:styleId="1038" w:customStyle="1">
    <w:name w:val="+正文"/>
    <w:basedOn w:val="880"/>
    <w:uiPriority w:val="0"/>
    <w:qFormat/>
    <w:pPr>
      <w:ind w:firstLine="200"/>
      <w:jc w:val="left"/>
      <w:spacing w:line="500" w:lineRule="exact"/>
    </w:pPr>
    <w:rPr>
      <w:sz w:val="24"/>
      <w:szCs w:val="28"/>
    </w:rPr>
  </w:style>
  <w:style w:type="paragraph" w:styleId="1039" w:customStyle="1">
    <w:name w:val="正文12"/>
    <w:next w:val="1006"/>
    <w:uiPriority w:val="0"/>
    <w:qFormat/>
    <w:pPr>
      <w:jc w:val="both"/>
      <w:widowControl w:val="off"/>
    </w:pPr>
    <w:rPr>
      <w:rFonts w:hint="default" w:ascii="Times New Roman" w:hAnsi="Times New Roman" w:eastAsia="宋体" w:cs="Times New Roman"/>
      <w:sz w:val="21"/>
      <w:szCs w:val="24"/>
    </w:rPr>
  </w:style>
  <w:style w:type="paragraph" w:styleId="1040" w:customStyle="1">
    <w:name w:val="Char"/>
    <w:basedOn w:val="880"/>
    <w:uiPriority w:val="0"/>
    <w:qFormat/>
    <w:pPr>
      <w:tabs>
        <w:tab w:val="left" w:pos="360" w:leader="none"/>
      </w:tabs>
    </w:pPr>
    <w:rPr>
      <w:sz w:val="24"/>
    </w:rPr>
  </w:style>
  <w:style w:type="paragraph" w:styleId="1041" w:customStyle="1">
    <w:name w:val="普通(网站)11"/>
    <w:basedOn w:val="778"/>
    <w:uiPriority w:val="99"/>
    <w:unhideWhenUsed/>
    <w:qFormat/>
    <w:rPr>
      <w:sz w:val="24"/>
    </w:rPr>
  </w:style>
  <w:style w:type="paragraph" w:styleId="1042" w:customStyle="1">
    <w:name w:val="标题 211"/>
    <w:basedOn w:val="1043"/>
    <w:next w:val="104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43" w:customStyle="1">
    <w:name w:val="正文1111"/>
    <w:next w:val="1042"/>
    <w:uiPriority w:val="0"/>
    <w:qFormat/>
    <w:pPr>
      <w:jc w:val="both"/>
      <w:widowControl w:val="off"/>
    </w:pPr>
    <w:rPr>
      <w:rFonts w:hint="default" w:ascii="Times New Roman" w:hAnsi="Times New Roman" w:eastAsia="宋体" w:cs="Times New Roman"/>
      <w:sz w:val="21"/>
      <w:szCs w:val="24"/>
    </w:rPr>
  </w:style>
  <w:style w:type="paragraph" w:styleId="1044" w:customStyle="1">
    <w:name w:val="列表 211"/>
    <w:basedOn w:val="989"/>
    <w:uiPriority w:val="0"/>
    <w:qFormat/>
    <w:pPr>
      <w:ind w:left="100" w:hanging="200"/>
    </w:pPr>
  </w:style>
  <w:style w:type="paragraph" w:styleId="1045" w:customStyle="1">
    <w:name w:val="文本块11"/>
    <w:basedOn w:val="1043"/>
    <w:uiPriority w:val="0"/>
    <w:qFormat/>
    <w:pPr>
      <w:ind w:left="567" w:right="454" w:firstLine="498"/>
      <w:jc w:val="left"/>
      <w:widowControl/>
    </w:pPr>
    <w:rPr>
      <w:rFonts w:ascii="仿宋_GB2312" w:eastAsia="仿宋_GB2312"/>
      <w:sz w:val="30"/>
      <w:szCs w:val="20"/>
    </w:rPr>
  </w:style>
  <w:style w:type="paragraph" w:styleId="1046" w:customStyle="1">
    <w:name w:val="正文文本缩进 21"/>
    <w:basedOn w:val="880"/>
    <w:uiPriority w:val="0"/>
    <w:qFormat/>
    <w:pPr>
      <w:ind w:left="630" w:firstLine="645"/>
    </w:pPr>
    <w:rPr>
      <w:rFonts w:ascii="Arial" w:hAnsi="Arial" w:eastAsia="仿宋_GB2312"/>
      <w:sz w:val="32"/>
      <w:szCs w:val="32"/>
    </w:rPr>
  </w:style>
  <w:style w:type="paragraph" w:styleId="1047" w:customStyle="1">
    <w:name w:val="样式"/>
    <w:basedOn w:val="880"/>
    <w:uiPriority w:val="0"/>
    <w:qFormat/>
    <w:pPr>
      <w:jc w:val="left"/>
    </w:pPr>
    <w:rPr>
      <w:rFonts w:ascii="宋体" w:hAnsi="宋体"/>
      <w:sz w:val="24"/>
    </w:rPr>
  </w:style>
  <w:style w:type="paragraph" w:styleId="1048" w:customStyle="1">
    <w:name w:val="标题 31"/>
    <w:basedOn w:val="880"/>
    <w:next w:val="778"/>
    <w:uiPriority w:val="0"/>
    <w:qFormat/>
    <w:pPr>
      <w:ind w:left="50" w:right="31"/>
      <w:jc w:val="center"/>
      <w:spacing w:before="39"/>
      <w:outlineLvl w:val="2"/>
    </w:pPr>
    <w:rPr>
      <w:sz w:val="30"/>
      <w:szCs w:val="30"/>
    </w:rPr>
  </w:style>
  <w:style w:type="paragraph" w:styleId="1049" w:customStyle="1">
    <w:name w:val="无间隔12"/>
    <w:uiPriority w:val="0"/>
    <w:qFormat/>
    <w:pPr>
      <w:jc w:val="both"/>
      <w:widowControl w:val="off"/>
    </w:pPr>
    <w:rPr>
      <w:rFonts w:hint="default" w:ascii="Calibri" w:hAnsi="Calibri" w:eastAsia="宋体" w:cs="Times New Roman"/>
      <w:sz w:val="21"/>
      <w:szCs w:val="22"/>
    </w:rPr>
  </w:style>
  <w:style w:type="paragraph" w:styleId="1050" w:customStyle="1">
    <w:name w:val="文本块1"/>
    <w:basedOn w:val="880"/>
    <w:uiPriority w:val="0"/>
    <w:qFormat/>
    <w:pPr>
      <w:ind w:left="256" w:right="6" w:firstLine="624"/>
    </w:pPr>
    <w:rPr>
      <w:rFonts w:eastAsia="仿宋_GB2312"/>
      <w:sz w:val="28"/>
      <w:szCs w:val="20"/>
    </w:rPr>
  </w:style>
  <w:style w:type="paragraph" w:styleId="1051" w:customStyle="1">
    <w:name w:val="普通(网站)1"/>
    <w:basedOn w:val="880"/>
    <w:uiPriority w:val="0"/>
    <w:qFormat/>
    <w:pPr>
      <w:jc w:val="left"/>
      <w:spacing w:before="100" w:beforeAutospacing="1" w:after="100" w:afterAutospacing="1"/>
      <w:widowControl/>
    </w:pPr>
    <w:rPr>
      <w:rFonts w:ascii="宋体" w:hAnsi="宋体"/>
      <w:sz w:val="24"/>
    </w:rPr>
  </w:style>
  <w:style w:type="paragraph" w:styleId="1052" w:customStyle="1">
    <w:name w:val="[基本段落]"/>
    <w:basedOn w:val="880"/>
    <w:uiPriority w:val="0"/>
    <w:qFormat/>
    <w:pPr>
      <w:spacing w:line="288" w:lineRule="auto"/>
    </w:pPr>
    <w:rPr>
      <w:rFonts w:ascii="宋体"/>
      <w:color w:val="000000"/>
      <w:sz w:val="24"/>
      <w:lang w:val="zh-CN"/>
    </w:rPr>
  </w:style>
  <w:style w:type="paragraph" w:styleId="1053" w:customStyle="1">
    <w:name w:val="表格文本"/>
    <w:basedOn w:val="880"/>
    <w:uiPriority w:val="0"/>
    <w:qFormat/>
    <w:pPr>
      <w:jc w:val="center"/>
    </w:pPr>
    <w:rPr>
      <w:rFonts w:ascii="宋体" w:hAnsi="宋体"/>
      <w:bCs/>
      <w:szCs w:val="21"/>
    </w:rPr>
  </w:style>
  <w:style w:type="paragraph" w:styleId="1054" w:customStyle="1">
    <w:name w:val="Style1"/>
    <w:basedOn w:val="778"/>
    <w:uiPriority w:val="0"/>
    <w:qFormat/>
    <w:pPr>
      <w:spacing w:after="120"/>
      <w:tabs>
        <w:tab w:val="left" w:pos="-720" w:leader="none"/>
      </w:tabs>
    </w:pPr>
    <w:rPr>
      <w:spacing w:val="-3"/>
      <w:sz w:val="24"/>
      <w:lang w:val="en-AU" w:eastAsia="en-US"/>
    </w:rPr>
  </w:style>
  <w:style w:type="table" w:styleId="1055" w:customStyle="1">
    <w:name w:val="网格型11"/>
    <w:uiPriority w:val="59"/>
    <w:qFormat/>
    <w:tblPr>
      <w:tblCellMar>
        <w:left w:w="0" w:type="dxa"/>
        <w:top w:w="0" w:type="dxa"/>
        <w:right w:w="0" w:type="dxa"/>
        <w:bottom w:w="0" w:type="dxa"/>
      </w:tblCellMar>
    </w:tblPr>
  </w:style>
  <w:style w:type="table" w:styleId="1056" w:customStyle="1">
    <w:name w:val="Bordered &amp; Lined - Accent"/>
    <w:uiPriority w:val="99"/>
    <w:qFormat/>
    <w:rPr>
      <w:color w:val="404040"/>
    </w:rPr>
    <w:tblPr>
      <w:tblCellMar>
        <w:left w:w="0" w:type="dxa"/>
        <w:top w:w="0" w:type="dxa"/>
        <w:right w:w="0" w:type="dxa"/>
        <w:bottom w:w="0" w:type="dxa"/>
      </w:tblCellMar>
    </w:tblPr>
  </w:style>
  <w:style w:type="table" w:styleId="1057" w:customStyle="1">
    <w:name w:val="List Table 2 - Accent 3"/>
    <w:uiPriority w:val="99"/>
    <w:qFormat/>
    <w:tblPr>
      <w:tblCellMar>
        <w:left w:w="0" w:type="dxa"/>
        <w:top w:w="0" w:type="dxa"/>
        <w:right w:w="0" w:type="dxa"/>
        <w:bottom w:w="0" w:type="dxa"/>
      </w:tblCellMar>
    </w:tblPr>
  </w:style>
  <w:style w:type="table" w:styleId="1058" w:customStyle="1">
    <w:name w:val="Grid Table 7 Colorful - Accent 3"/>
    <w:uiPriority w:val="99"/>
    <w:qFormat/>
    <w:tblPr>
      <w:tblCellMar>
        <w:left w:w="0" w:type="dxa"/>
        <w:top w:w="0" w:type="dxa"/>
        <w:right w:w="0" w:type="dxa"/>
        <w:bottom w:w="0" w:type="dxa"/>
      </w:tblCellMar>
    </w:tblPr>
  </w:style>
  <w:style w:type="table" w:styleId="1059" w:customStyle="1">
    <w:name w:val="Grid Table 4 - Accent 2"/>
    <w:uiPriority w:val="59"/>
    <w:qFormat/>
    <w:tblPr>
      <w:tblCellMar>
        <w:left w:w="0" w:type="dxa"/>
        <w:top w:w="0" w:type="dxa"/>
        <w:right w:w="0" w:type="dxa"/>
        <w:bottom w:w="0" w:type="dxa"/>
      </w:tblCellMar>
    </w:tblPr>
  </w:style>
  <w:style w:type="table" w:styleId="1060" w:customStyle="1">
    <w:name w:val="List Table 4 - Accent 1"/>
    <w:uiPriority w:val="99"/>
    <w:qFormat/>
    <w:tblPr>
      <w:tblCellMar>
        <w:left w:w="0" w:type="dxa"/>
        <w:top w:w="0" w:type="dxa"/>
        <w:right w:w="0" w:type="dxa"/>
        <w:bottom w:w="0" w:type="dxa"/>
      </w:tblCellMar>
    </w:tblPr>
  </w:style>
  <w:style w:type="table" w:styleId="1061" w:customStyle="1">
    <w:name w:val="List Table 6 Colorful - Accent 6"/>
    <w:uiPriority w:val="99"/>
    <w:qFormat/>
    <w:tblPr>
      <w:tblCellMar>
        <w:left w:w="0" w:type="dxa"/>
        <w:top w:w="0" w:type="dxa"/>
        <w:right w:w="0" w:type="dxa"/>
        <w:bottom w:w="0" w:type="dxa"/>
      </w:tblCellMar>
    </w:tblPr>
  </w:style>
  <w:style w:type="table" w:styleId="1062" w:customStyle="1">
    <w:name w:val="Lined - Accent 2"/>
    <w:uiPriority w:val="99"/>
    <w:qFormat/>
    <w:rPr>
      <w:color w:val="404040"/>
    </w:rPr>
    <w:tblPr>
      <w:tblCellMar>
        <w:left w:w="0" w:type="dxa"/>
        <w:top w:w="0" w:type="dxa"/>
        <w:right w:w="0" w:type="dxa"/>
        <w:bottom w:w="0" w:type="dxa"/>
      </w:tblCellMar>
    </w:tblPr>
  </w:style>
  <w:style w:type="table" w:styleId="1063" w:customStyle="1">
    <w:name w:val="List Table 7 Colorful - Accent 1"/>
    <w:uiPriority w:val="99"/>
    <w:qFormat/>
    <w:tblPr>
      <w:tblCellMar>
        <w:left w:w="0" w:type="dxa"/>
        <w:top w:w="0" w:type="dxa"/>
        <w:right w:w="0" w:type="dxa"/>
        <w:bottom w:w="0" w:type="dxa"/>
      </w:tblCellMar>
    </w:tblPr>
  </w:style>
  <w:style w:type="table" w:styleId="1064" w:customStyle="1">
    <w:name w:val="List Table 1 Light - Accent 2"/>
    <w:uiPriority w:val="99"/>
    <w:qFormat/>
    <w:tblPr>
      <w:tblCellMar>
        <w:left w:w="0" w:type="dxa"/>
        <w:top w:w="0" w:type="dxa"/>
        <w:right w:w="0" w:type="dxa"/>
        <w:bottom w:w="0" w:type="dxa"/>
      </w:tblCellMar>
    </w:tblPr>
  </w:style>
  <w:style w:type="table" w:styleId="1065" w:customStyle="1">
    <w:name w:val="List Table 3 - Accent 6"/>
    <w:uiPriority w:val="99"/>
    <w:qFormat/>
    <w:tblPr>
      <w:tblCellMar>
        <w:left w:w="0" w:type="dxa"/>
        <w:top w:w="0" w:type="dxa"/>
        <w:right w:w="0" w:type="dxa"/>
        <w:bottom w:w="0" w:type="dxa"/>
      </w:tblCellMar>
    </w:tblPr>
  </w:style>
  <w:style w:type="table" w:styleId="1066" w:customStyle="1">
    <w:name w:val="List Table 2 - Accent 5"/>
    <w:uiPriority w:val="99"/>
    <w:qFormat/>
    <w:tblPr>
      <w:tblCellMar>
        <w:left w:w="0" w:type="dxa"/>
        <w:top w:w="0" w:type="dxa"/>
        <w:right w:w="0" w:type="dxa"/>
        <w:bottom w:w="0" w:type="dxa"/>
      </w:tblCellMar>
    </w:tblPr>
  </w:style>
  <w:style w:type="table" w:styleId="1067" w:customStyle="1">
    <w:name w:val="List Table 2 - Accent 1"/>
    <w:uiPriority w:val="99"/>
    <w:qFormat/>
    <w:tblPr>
      <w:tblCellMar>
        <w:left w:w="0" w:type="dxa"/>
        <w:top w:w="0" w:type="dxa"/>
        <w:right w:w="0" w:type="dxa"/>
        <w:bottom w:w="0" w:type="dxa"/>
      </w:tblCellMar>
    </w:tblPr>
  </w:style>
  <w:style w:type="table" w:styleId="1068" w:customStyle="1">
    <w:name w:val="Grid Table 3 - Accent 6"/>
    <w:uiPriority w:val="99"/>
    <w:qFormat/>
    <w:tblPr>
      <w:tblCellMar>
        <w:left w:w="0" w:type="dxa"/>
        <w:top w:w="0" w:type="dxa"/>
        <w:right w:w="0" w:type="dxa"/>
        <w:bottom w:w="0" w:type="dxa"/>
      </w:tblCellMar>
    </w:tblPr>
  </w:style>
  <w:style w:type="table" w:styleId="1069" w:customStyle="1">
    <w:name w:val="Bordered &amp; Lined - Accent 2"/>
    <w:uiPriority w:val="99"/>
    <w:qFormat/>
    <w:rPr>
      <w:color w:val="404040"/>
    </w:rPr>
    <w:tblPr>
      <w:tblCellMar>
        <w:left w:w="0" w:type="dxa"/>
        <w:top w:w="0" w:type="dxa"/>
        <w:right w:w="0" w:type="dxa"/>
        <w:bottom w:w="0" w:type="dxa"/>
      </w:tblCellMar>
    </w:tblPr>
  </w:style>
  <w:style w:type="table" w:styleId="1070" w:customStyle="1">
    <w:name w:val="List Table 5 Dark - Accent 2"/>
    <w:uiPriority w:val="99"/>
    <w:qFormat/>
    <w:tblPr>
      <w:tblCellMar>
        <w:left w:w="0" w:type="dxa"/>
        <w:top w:w="0" w:type="dxa"/>
        <w:right w:w="0" w:type="dxa"/>
        <w:bottom w:w="0" w:type="dxa"/>
      </w:tblCellMar>
    </w:tblPr>
  </w:style>
  <w:style w:type="table" w:styleId="1071" w:customStyle="1">
    <w:name w:val="List Table 5 Dark - Accent 3"/>
    <w:uiPriority w:val="99"/>
    <w:qFormat/>
    <w:tblPr>
      <w:tblCellMar>
        <w:left w:w="0" w:type="dxa"/>
        <w:top w:w="0" w:type="dxa"/>
        <w:right w:w="0" w:type="dxa"/>
        <w:bottom w:w="0" w:type="dxa"/>
      </w:tblCellMar>
    </w:tblPr>
  </w:style>
  <w:style w:type="table" w:styleId="1072" w:customStyle="1">
    <w:name w:val="List Table 2 - Accent 2"/>
    <w:uiPriority w:val="99"/>
    <w:qFormat/>
    <w:tblPr>
      <w:tblCellMar>
        <w:left w:w="0" w:type="dxa"/>
        <w:top w:w="0" w:type="dxa"/>
        <w:right w:w="0" w:type="dxa"/>
        <w:bottom w:w="0" w:type="dxa"/>
      </w:tblCellMar>
    </w:tblPr>
  </w:style>
  <w:style w:type="table" w:styleId="1073" w:customStyle="1">
    <w:name w:val="Grid Table 4 - Accent 3"/>
    <w:uiPriority w:val="59"/>
    <w:qFormat/>
    <w:tblPr>
      <w:tblCellMar>
        <w:left w:w="0" w:type="dxa"/>
        <w:top w:w="0" w:type="dxa"/>
        <w:right w:w="0" w:type="dxa"/>
        <w:bottom w:w="0" w:type="dxa"/>
      </w:tblCellMar>
    </w:tblPr>
  </w:style>
  <w:style w:type="table" w:styleId="1074" w:customStyle="1">
    <w:name w:val="Grid Table 6 Colorful - Accent 3"/>
    <w:uiPriority w:val="99"/>
    <w:qFormat/>
    <w:tblPr>
      <w:tblCellMar>
        <w:left w:w="0" w:type="dxa"/>
        <w:top w:w="0" w:type="dxa"/>
        <w:right w:w="0" w:type="dxa"/>
        <w:bottom w:w="0" w:type="dxa"/>
      </w:tblCellMar>
    </w:tblPr>
  </w:style>
  <w:style w:type="table" w:styleId="1075" w:customStyle="1">
    <w:name w:val="Grid Table 7 Colorful - Accent 5"/>
    <w:uiPriority w:val="99"/>
    <w:qFormat/>
    <w:tblPr>
      <w:tblCellMar>
        <w:left w:w="0" w:type="dxa"/>
        <w:top w:w="0" w:type="dxa"/>
        <w:right w:w="0" w:type="dxa"/>
        <w:bottom w:w="0" w:type="dxa"/>
      </w:tblCellMar>
    </w:tblPr>
  </w:style>
  <w:style w:type="table" w:styleId="1076" w:customStyle="1">
    <w:name w:val="List Table 1 Light - Accent 5"/>
    <w:uiPriority w:val="99"/>
    <w:qFormat/>
    <w:tblPr>
      <w:tblCellMar>
        <w:left w:w="0" w:type="dxa"/>
        <w:top w:w="0" w:type="dxa"/>
        <w:right w:w="0" w:type="dxa"/>
        <w:bottom w:w="0" w:type="dxa"/>
      </w:tblCellMar>
    </w:tblPr>
  </w:style>
  <w:style w:type="table" w:styleId="1077" w:customStyle="1">
    <w:name w:val="List Table 6 Colorful - Accent 5"/>
    <w:uiPriority w:val="99"/>
    <w:qFormat/>
    <w:tblPr>
      <w:tblCellMar>
        <w:left w:w="0" w:type="dxa"/>
        <w:top w:w="0" w:type="dxa"/>
        <w:right w:w="0" w:type="dxa"/>
        <w:bottom w:w="0" w:type="dxa"/>
      </w:tblCellMar>
    </w:tblPr>
  </w:style>
  <w:style w:type="table" w:styleId="1078" w:customStyle="1">
    <w:name w:val="Grid Table 7 Colorful - Accent 6"/>
    <w:uiPriority w:val="99"/>
    <w:qFormat/>
    <w:tblPr>
      <w:tblCellMar>
        <w:left w:w="0" w:type="dxa"/>
        <w:top w:w="0" w:type="dxa"/>
        <w:right w:w="0" w:type="dxa"/>
        <w:bottom w:w="0" w:type="dxa"/>
      </w:tblCellMar>
    </w:tblPr>
  </w:style>
  <w:style w:type="table" w:styleId="1079" w:customStyle="1">
    <w:name w:val="Grid Table 7 Colorful - Accent 4"/>
    <w:uiPriority w:val="99"/>
    <w:qFormat/>
    <w:tblPr>
      <w:tblCellMar>
        <w:left w:w="0" w:type="dxa"/>
        <w:top w:w="0" w:type="dxa"/>
        <w:right w:w="0" w:type="dxa"/>
        <w:bottom w:w="0" w:type="dxa"/>
      </w:tblCellMar>
    </w:tblPr>
  </w:style>
  <w:style w:type="table" w:styleId="1080" w:customStyle="1">
    <w:name w:val="Grid Table 2 - Accent 3"/>
    <w:uiPriority w:val="99"/>
    <w:qFormat/>
    <w:tblPr>
      <w:tblCellMar>
        <w:left w:w="0" w:type="dxa"/>
        <w:top w:w="0" w:type="dxa"/>
        <w:right w:w="0" w:type="dxa"/>
        <w:bottom w:w="0" w:type="dxa"/>
      </w:tblCellMar>
    </w:tblPr>
  </w:style>
  <w:style w:type="table" w:styleId="1081" w:customStyle="1">
    <w:name w:val="List Table 7 Colorful - Accent 2"/>
    <w:uiPriority w:val="99"/>
    <w:qFormat/>
    <w:tblPr>
      <w:tblCellMar>
        <w:left w:w="0" w:type="dxa"/>
        <w:top w:w="0" w:type="dxa"/>
        <w:right w:w="0" w:type="dxa"/>
        <w:bottom w:w="0" w:type="dxa"/>
      </w:tblCellMar>
    </w:tblPr>
  </w:style>
  <w:style w:type="table" w:styleId="1082" w:customStyle="1">
    <w:name w:val="Lined - Accent"/>
    <w:uiPriority w:val="99"/>
    <w:qFormat/>
    <w:rPr>
      <w:color w:val="404040"/>
    </w:rPr>
    <w:tblPr>
      <w:tblCellMar>
        <w:left w:w="0" w:type="dxa"/>
        <w:top w:w="0" w:type="dxa"/>
        <w:right w:w="0" w:type="dxa"/>
        <w:bottom w:w="0" w:type="dxa"/>
      </w:tblCellMar>
    </w:tblPr>
  </w:style>
  <w:style w:type="table" w:styleId="1083" w:customStyle="1">
    <w:name w:val="Grid Table 4 - Accent 5"/>
    <w:uiPriority w:val="59"/>
    <w:qFormat/>
    <w:tblPr>
      <w:tblCellMar>
        <w:left w:w="0" w:type="dxa"/>
        <w:top w:w="0" w:type="dxa"/>
        <w:right w:w="0" w:type="dxa"/>
        <w:bottom w:w="0" w:type="dxa"/>
      </w:tblCellMar>
    </w:tblPr>
  </w:style>
  <w:style w:type="table" w:styleId="1084" w:customStyle="1">
    <w:name w:val="List Table 3 - Accent 4"/>
    <w:uiPriority w:val="99"/>
    <w:qFormat/>
    <w:tblPr>
      <w:tblCellMar>
        <w:left w:w="0" w:type="dxa"/>
        <w:top w:w="0" w:type="dxa"/>
        <w:right w:w="0" w:type="dxa"/>
        <w:bottom w:w="0" w:type="dxa"/>
      </w:tblCellMar>
    </w:tblPr>
  </w:style>
  <w:style w:type="table" w:styleId="1085" w:customStyle="1">
    <w:name w:val="Bordered - Accent 5"/>
    <w:uiPriority w:val="99"/>
    <w:qFormat/>
    <w:tblPr>
      <w:tblCellMar>
        <w:left w:w="0" w:type="dxa"/>
        <w:top w:w="0" w:type="dxa"/>
        <w:right w:w="0" w:type="dxa"/>
        <w:bottom w:w="0" w:type="dxa"/>
      </w:tblCellMar>
    </w:tblPr>
  </w:style>
  <w:style w:type="table" w:styleId="1086" w:customStyle="1">
    <w:name w:val="Grid Table 3 - Accent 2"/>
    <w:uiPriority w:val="99"/>
    <w:qFormat/>
    <w:tblPr>
      <w:tblCellMar>
        <w:left w:w="0" w:type="dxa"/>
        <w:top w:w="0" w:type="dxa"/>
        <w:right w:w="0" w:type="dxa"/>
        <w:bottom w:w="0" w:type="dxa"/>
      </w:tblCellMar>
    </w:tblPr>
  </w:style>
  <w:style w:type="table" w:styleId="1087" w:customStyle="1">
    <w:name w:val="Grid Table 7 Colorful - Accent 1"/>
    <w:uiPriority w:val="99"/>
    <w:qFormat/>
    <w:tblPr>
      <w:tblCellMar>
        <w:left w:w="0" w:type="dxa"/>
        <w:top w:w="0" w:type="dxa"/>
        <w:right w:w="0" w:type="dxa"/>
        <w:bottom w:w="0" w:type="dxa"/>
      </w:tblCellMar>
    </w:tblPr>
  </w:style>
  <w:style w:type="table" w:styleId="1088" w:customStyle="1">
    <w:name w:val="Grid Table 5 Dark- Accent 4"/>
    <w:uiPriority w:val="99"/>
    <w:qFormat/>
    <w:tblPr>
      <w:tblCellMar>
        <w:left w:w="0" w:type="dxa"/>
        <w:top w:w="0" w:type="dxa"/>
        <w:right w:w="0" w:type="dxa"/>
        <w:bottom w:w="0" w:type="dxa"/>
      </w:tblCellMar>
    </w:tblPr>
  </w:style>
  <w:style w:type="table" w:styleId="1089" w:customStyle="1">
    <w:name w:val="Grid Table 7 Colorful - Accent 2"/>
    <w:uiPriority w:val="99"/>
    <w:qFormat/>
    <w:tblPr>
      <w:tblCellMar>
        <w:left w:w="0" w:type="dxa"/>
        <w:top w:w="0" w:type="dxa"/>
        <w:right w:w="0" w:type="dxa"/>
        <w:bottom w:w="0" w:type="dxa"/>
      </w:tblCellMar>
    </w:tblPr>
  </w:style>
  <w:style w:type="table" w:styleId="1090" w:customStyle="1">
    <w:name w:val="List Table 3 - Accent 2"/>
    <w:uiPriority w:val="99"/>
    <w:qFormat/>
    <w:tblPr>
      <w:tblCellMar>
        <w:left w:w="0" w:type="dxa"/>
        <w:top w:w="0" w:type="dxa"/>
        <w:right w:w="0" w:type="dxa"/>
        <w:bottom w:w="0" w:type="dxa"/>
      </w:tblCellMar>
    </w:tblPr>
  </w:style>
  <w:style w:type="table" w:styleId="1091" w:customStyle="1">
    <w:name w:val="List Table 3 - Accent 3"/>
    <w:uiPriority w:val="99"/>
    <w:qFormat/>
    <w:tblPr>
      <w:tblCellMar>
        <w:left w:w="0" w:type="dxa"/>
        <w:top w:w="0" w:type="dxa"/>
        <w:right w:w="0" w:type="dxa"/>
        <w:bottom w:w="0" w:type="dxa"/>
      </w:tblCellMar>
    </w:tblPr>
  </w:style>
  <w:style w:type="table" w:styleId="1092" w:customStyle="1">
    <w:name w:val="Bordered &amp; Lined - Accent 3"/>
    <w:uiPriority w:val="99"/>
    <w:qFormat/>
    <w:rPr>
      <w:color w:val="404040"/>
    </w:rPr>
    <w:tblPr>
      <w:tblCellMar>
        <w:left w:w="0" w:type="dxa"/>
        <w:top w:w="0" w:type="dxa"/>
        <w:right w:w="0" w:type="dxa"/>
        <w:bottom w:w="0" w:type="dxa"/>
      </w:tblCellMar>
    </w:tblPr>
  </w:style>
  <w:style w:type="table" w:styleId="1093" w:customStyle="1">
    <w:name w:val="Grid Table 2 - Accent 6"/>
    <w:uiPriority w:val="99"/>
    <w:qFormat/>
    <w:tblPr>
      <w:tblCellMar>
        <w:left w:w="0" w:type="dxa"/>
        <w:top w:w="0" w:type="dxa"/>
        <w:right w:w="0" w:type="dxa"/>
        <w:bottom w:w="0" w:type="dxa"/>
      </w:tblCellMar>
    </w:tblPr>
  </w:style>
  <w:style w:type="table" w:styleId="1094" w:customStyle="1">
    <w:name w:val="Grid Table 3 - Accent 5"/>
    <w:uiPriority w:val="99"/>
    <w:qFormat/>
    <w:tblPr>
      <w:tblCellMar>
        <w:left w:w="0" w:type="dxa"/>
        <w:top w:w="0" w:type="dxa"/>
        <w:right w:w="0" w:type="dxa"/>
        <w:bottom w:w="0" w:type="dxa"/>
      </w:tblCellMar>
    </w:tblPr>
  </w:style>
  <w:style w:type="table" w:styleId="1095" w:customStyle="1">
    <w:name w:val="Grid Table 5 Dark - Accent 2"/>
    <w:uiPriority w:val="99"/>
    <w:qFormat/>
    <w:tblPr>
      <w:tblCellMar>
        <w:left w:w="0" w:type="dxa"/>
        <w:top w:w="0" w:type="dxa"/>
        <w:right w:w="0" w:type="dxa"/>
        <w:bottom w:w="0" w:type="dxa"/>
      </w:tblCellMar>
    </w:tblPr>
  </w:style>
  <w:style w:type="table" w:styleId="1096" w:customStyle="1">
    <w:name w:val="Bordered &amp; Lined - Accent 4"/>
    <w:uiPriority w:val="99"/>
    <w:qFormat/>
    <w:rPr>
      <w:color w:val="404040"/>
    </w:rPr>
    <w:tblPr>
      <w:tblCellMar>
        <w:left w:w="0" w:type="dxa"/>
        <w:top w:w="0" w:type="dxa"/>
        <w:right w:w="0" w:type="dxa"/>
        <w:bottom w:w="0" w:type="dxa"/>
      </w:tblCellMar>
    </w:tblPr>
  </w:style>
  <w:style w:type="table" w:styleId="1097" w:customStyle="1">
    <w:name w:val="List Table 4 - Accent 5"/>
    <w:uiPriority w:val="99"/>
    <w:qFormat/>
    <w:tblPr>
      <w:tblCellMar>
        <w:left w:w="0" w:type="dxa"/>
        <w:top w:w="0" w:type="dxa"/>
        <w:right w:w="0" w:type="dxa"/>
        <w:bottom w:w="0" w:type="dxa"/>
      </w:tblCellMar>
    </w:tblPr>
  </w:style>
  <w:style w:type="table" w:styleId="1098" w:customStyle="1">
    <w:name w:val="Grid Table 1 Light - Accent 4"/>
    <w:uiPriority w:val="99"/>
    <w:qFormat/>
    <w:tblPr>
      <w:tblCellMar>
        <w:left w:w="0" w:type="dxa"/>
        <w:top w:w="0" w:type="dxa"/>
        <w:right w:w="0" w:type="dxa"/>
        <w:bottom w:w="0" w:type="dxa"/>
      </w:tblCellMar>
    </w:tblPr>
  </w:style>
  <w:style w:type="table" w:styleId="1099" w:customStyle="1">
    <w:name w:val="Grid Table 2 - Accent 4"/>
    <w:uiPriority w:val="99"/>
    <w:qFormat/>
    <w:tblPr>
      <w:tblCellMar>
        <w:left w:w="0" w:type="dxa"/>
        <w:top w:w="0" w:type="dxa"/>
        <w:right w:w="0" w:type="dxa"/>
        <w:bottom w:w="0" w:type="dxa"/>
      </w:tblCellMar>
    </w:tblPr>
  </w:style>
  <w:style w:type="table" w:styleId="1100" w:customStyle="1">
    <w:name w:val="Grid Table 6 Colorful - Accent 6"/>
    <w:uiPriority w:val="99"/>
    <w:qFormat/>
    <w:tblPr>
      <w:tblCellMar>
        <w:left w:w="0" w:type="dxa"/>
        <w:top w:w="0" w:type="dxa"/>
        <w:right w:w="0" w:type="dxa"/>
        <w:bottom w:w="0" w:type="dxa"/>
      </w:tblCellMar>
    </w:tblPr>
  </w:style>
  <w:style w:type="table" w:styleId="1101" w:customStyle="1">
    <w:name w:val="List Table 7 Colorful - Accent 6"/>
    <w:uiPriority w:val="99"/>
    <w:qFormat/>
    <w:tblPr>
      <w:tblCellMar>
        <w:left w:w="0" w:type="dxa"/>
        <w:top w:w="0" w:type="dxa"/>
        <w:right w:w="0" w:type="dxa"/>
        <w:bottom w:w="0" w:type="dxa"/>
      </w:tblCellMar>
    </w:tblPr>
  </w:style>
  <w:style w:type="table" w:styleId="1102" w:customStyle="1">
    <w:name w:val="List Table 5 Dark - Accent 5"/>
    <w:uiPriority w:val="99"/>
    <w:qFormat/>
    <w:tblPr>
      <w:tblCellMar>
        <w:left w:w="0" w:type="dxa"/>
        <w:top w:w="0" w:type="dxa"/>
        <w:right w:w="0" w:type="dxa"/>
        <w:bottom w:w="0" w:type="dxa"/>
      </w:tblCellMar>
    </w:tblPr>
  </w:style>
  <w:style w:type="table" w:styleId="1103" w:customStyle="1">
    <w:name w:val="Grid Table 5 Dark- Accent 1"/>
    <w:uiPriority w:val="99"/>
    <w:qFormat/>
    <w:tblPr>
      <w:tblCellMar>
        <w:left w:w="0" w:type="dxa"/>
        <w:top w:w="0" w:type="dxa"/>
        <w:right w:w="0" w:type="dxa"/>
        <w:bottom w:w="0" w:type="dxa"/>
      </w:tblCellMar>
    </w:tblPr>
  </w:style>
  <w:style w:type="table" w:styleId="1104" w:customStyle="1">
    <w:name w:val="List Table 4 - Accent 2"/>
    <w:uiPriority w:val="99"/>
    <w:qFormat/>
    <w:tblPr>
      <w:tblCellMar>
        <w:left w:w="0" w:type="dxa"/>
        <w:top w:w="0" w:type="dxa"/>
        <w:right w:w="0" w:type="dxa"/>
        <w:bottom w:w="0" w:type="dxa"/>
      </w:tblCellMar>
    </w:tblPr>
  </w:style>
  <w:style w:type="table" w:styleId="1105" w:customStyle="1">
    <w:name w:val="Grid Table 4 - Accent 6"/>
    <w:uiPriority w:val="59"/>
    <w:qFormat/>
    <w:tblPr>
      <w:tblCellMar>
        <w:left w:w="0" w:type="dxa"/>
        <w:top w:w="0" w:type="dxa"/>
        <w:right w:w="0" w:type="dxa"/>
        <w:bottom w:w="0" w:type="dxa"/>
      </w:tblCellMar>
    </w:tblPr>
  </w:style>
  <w:style w:type="table" w:styleId="1106" w:customStyle="1">
    <w:name w:val="Grid Table 5 Dark - Accent 3"/>
    <w:uiPriority w:val="99"/>
    <w:qFormat/>
    <w:tblPr>
      <w:tblCellMar>
        <w:left w:w="0" w:type="dxa"/>
        <w:top w:w="0" w:type="dxa"/>
        <w:right w:w="0" w:type="dxa"/>
        <w:bottom w:w="0" w:type="dxa"/>
      </w:tblCellMar>
    </w:tblPr>
  </w:style>
  <w:style w:type="table" w:styleId="1107" w:customStyle="1">
    <w:name w:val="Bordered - Accent 4"/>
    <w:uiPriority w:val="99"/>
    <w:qFormat/>
    <w:tblPr>
      <w:tblCellMar>
        <w:left w:w="0" w:type="dxa"/>
        <w:top w:w="0" w:type="dxa"/>
        <w:right w:w="0" w:type="dxa"/>
        <w:bottom w:w="0" w:type="dxa"/>
      </w:tblCellMar>
    </w:tblPr>
  </w:style>
  <w:style w:type="table" w:styleId="1108" w:customStyle="1">
    <w:name w:val="List Table 3 - Accent 1"/>
    <w:uiPriority w:val="99"/>
    <w:qFormat/>
    <w:tblPr>
      <w:tblCellMar>
        <w:left w:w="0" w:type="dxa"/>
        <w:top w:w="0" w:type="dxa"/>
        <w:right w:w="0" w:type="dxa"/>
        <w:bottom w:w="0" w:type="dxa"/>
      </w:tblCellMar>
    </w:tblPr>
  </w:style>
  <w:style w:type="table" w:styleId="1109" w:customStyle="1">
    <w:name w:val="Grid Table 6 Colorful - Accent 2"/>
    <w:uiPriority w:val="99"/>
    <w:qFormat/>
    <w:tblPr>
      <w:tblCellMar>
        <w:left w:w="0" w:type="dxa"/>
        <w:top w:w="0" w:type="dxa"/>
        <w:right w:w="0" w:type="dxa"/>
        <w:bottom w:w="0" w:type="dxa"/>
      </w:tblCellMar>
    </w:tblPr>
  </w:style>
  <w:style w:type="table" w:styleId="1110" w:customStyle="1">
    <w:name w:val="Grid Table 1 Light - Accent 1"/>
    <w:uiPriority w:val="99"/>
    <w:qFormat/>
    <w:tblPr>
      <w:tblCellMar>
        <w:left w:w="0" w:type="dxa"/>
        <w:top w:w="0" w:type="dxa"/>
        <w:right w:w="0" w:type="dxa"/>
        <w:bottom w:w="0" w:type="dxa"/>
      </w:tblCellMar>
    </w:tblPr>
  </w:style>
  <w:style w:type="table" w:styleId="1111" w:customStyle="1">
    <w:name w:val="List Table 6 Colorful - Accent 4"/>
    <w:uiPriority w:val="99"/>
    <w:qFormat/>
    <w:tblPr>
      <w:tblCellMar>
        <w:left w:w="0" w:type="dxa"/>
        <w:top w:w="0" w:type="dxa"/>
        <w:right w:w="0" w:type="dxa"/>
        <w:bottom w:w="0" w:type="dxa"/>
      </w:tblCellMar>
    </w:tblPr>
  </w:style>
  <w:style w:type="table" w:styleId="1112" w:customStyle="1">
    <w:name w:val="Grid Table 6 Colorful - Accent 5"/>
    <w:uiPriority w:val="99"/>
    <w:qFormat/>
    <w:tblPr>
      <w:tblCellMar>
        <w:left w:w="0" w:type="dxa"/>
        <w:top w:w="0" w:type="dxa"/>
        <w:right w:w="0" w:type="dxa"/>
        <w:bottom w:w="0" w:type="dxa"/>
      </w:tblCellMar>
    </w:tblPr>
  </w:style>
  <w:style w:type="table" w:styleId="1113" w:customStyle="1">
    <w:name w:val="List Table 7 Colorful - Accent 3"/>
    <w:uiPriority w:val="99"/>
    <w:qFormat/>
    <w:tblPr>
      <w:tblCellMar>
        <w:left w:w="0" w:type="dxa"/>
        <w:top w:w="0" w:type="dxa"/>
        <w:right w:w="0" w:type="dxa"/>
        <w:bottom w:w="0" w:type="dxa"/>
      </w:tblCellMar>
    </w:tblPr>
  </w:style>
  <w:style w:type="table" w:styleId="1114" w:customStyle="1">
    <w:name w:val="Bordered - Accent 2"/>
    <w:uiPriority w:val="99"/>
    <w:qFormat/>
    <w:tblPr>
      <w:tblCellMar>
        <w:left w:w="0" w:type="dxa"/>
        <w:top w:w="0" w:type="dxa"/>
        <w:right w:w="0" w:type="dxa"/>
        <w:bottom w:w="0" w:type="dxa"/>
      </w:tblCellMar>
    </w:tblPr>
  </w:style>
  <w:style w:type="table" w:styleId="1115" w:customStyle="1">
    <w:name w:val="List Table 5 Dark - Accent 1"/>
    <w:uiPriority w:val="99"/>
    <w:qFormat/>
    <w:tblPr>
      <w:tblCellMar>
        <w:left w:w="0" w:type="dxa"/>
        <w:top w:w="0" w:type="dxa"/>
        <w:right w:w="0" w:type="dxa"/>
        <w:bottom w:w="0" w:type="dxa"/>
      </w:tblCellMar>
    </w:tblPr>
  </w:style>
  <w:style w:type="table" w:styleId="1116" w:customStyle="1">
    <w:name w:val="Grid Table 1 Light - Accent 5"/>
    <w:uiPriority w:val="99"/>
    <w:qFormat/>
    <w:tblPr>
      <w:tblCellMar>
        <w:left w:w="0" w:type="dxa"/>
        <w:top w:w="0" w:type="dxa"/>
        <w:right w:w="0" w:type="dxa"/>
        <w:bottom w:w="0" w:type="dxa"/>
      </w:tblCellMar>
    </w:tblPr>
  </w:style>
  <w:style w:type="table" w:styleId="1117" w:customStyle="1">
    <w:name w:val="Grid Table 4 - Accent 1"/>
    <w:uiPriority w:val="59"/>
    <w:qFormat/>
    <w:tblPr>
      <w:tblCellMar>
        <w:left w:w="0" w:type="dxa"/>
        <w:top w:w="0" w:type="dxa"/>
        <w:right w:w="0" w:type="dxa"/>
        <w:bottom w:w="0" w:type="dxa"/>
      </w:tblCellMar>
    </w:tblPr>
  </w:style>
  <w:style w:type="table" w:styleId="1118" w:customStyle="1">
    <w:name w:val="Bordered &amp; Lined - Accent 1"/>
    <w:uiPriority w:val="99"/>
    <w:qFormat/>
    <w:rPr>
      <w:color w:val="404040"/>
    </w:rPr>
    <w:tblPr>
      <w:tblCellMar>
        <w:left w:w="0" w:type="dxa"/>
        <w:top w:w="0" w:type="dxa"/>
        <w:right w:w="0" w:type="dxa"/>
        <w:bottom w:w="0" w:type="dxa"/>
      </w:tblCellMar>
    </w:tblPr>
  </w:style>
  <w:style w:type="table" w:styleId="1119" w:customStyle="1">
    <w:name w:val="List Table 1 Light - Accent 3"/>
    <w:uiPriority w:val="99"/>
    <w:qFormat/>
    <w:tblPr>
      <w:tblCellMar>
        <w:left w:w="0" w:type="dxa"/>
        <w:top w:w="0" w:type="dxa"/>
        <w:right w:w="0" w:type="dxa"/>
        <w:bottom w:w="0" w:type="dxa"/>
      </w:tblCellMar>
    </w:tblPr>
  </w:style>
  <w:style w:type="table" w:styleId="1120" w:customStyle="1">
    <w:name w:val="普通表格1"/>
    <w:uiPriority w:val="0"/>
    <w:qFormat/>
    <w:tblPr>
      <w:tblCellMar>
        <w:left w:w="0" w:type="dxa"/>
        <w:top w:w="0" w:type="dxa"/>
        <w:right w:w="0" w:type="dxa"/>
        <w:bottom w:w="0" w:type="dxa"/>
      </w:tblCellMar>
    </w:tblPr>
  </w:style>
  <w:style w:type="table" w:styleId="1121" w:customStyle="1">
    <w:name w:val="Bordered - Accent 1"/>
    <w:uiPriority w:val="99"/>
    <w:qFormat/>
    <w:tblPr>
      <w:tblCellMar>
        <w:left w:w="0" w:type="dxa"/>
        <w:top w:w="0" w:type="dxa"/>
        <w:right w:w="0" w:type="dxa"/>
        <w:bottom w:w="0" w:type="dxa"/>
      </w:tblCellMar>
    </w:tblPr>
  </w:style>
  <w:style w:type="table" w:styleId="1122" w:customStyle="1">
    <w:name w:val="Lined - Accent 4"/>
    <w:uiPriority w:val="99"/>
    <w:qFormat/>
    <w:rPr>
      <w:color w:val="404040"/>
    </w:rPr>
    <w:tblPr>
      <w:tblCellMar>
        <w:left w:w="0" w:type="dxa"/>
        <w:top w:w="0" w:type="dxa"/>
        <w:right w:w="0" w:type="dxa"/>
        <w:bottom w:w="0" w:type="dxa"/>
      </w:tblCellMar>
    </w:tblPr>
  </w:style>
  <w:style w:type="table" w:styleId="1123" w:customStyle="1">
    <w:name w:val="Table Normal"/>
    <w:uiPriority w:val="0"/>
    <w:qFormat/>
    <w:pPr>
      <w:widowControl w:val="off"/>
    </w:pPr>
    <w:rPr>
      <w:sz w:val="22"/>
      <w:szCs w:val="22"/>
      <w:lang w:eastAsia="en-US"/>
    </w:rPr>
    <w:tblPr>
      <w:tblCellMar>
        <w:left w:w="0" w:type="dxa"/>
        <w:top w:w="0" w:type="dxa"/>
        <w:right w:w="0" w:type="dxa"/>
        <w:bottom w:w="0" w:type="dxa"/>
      </w:tblCellMar>
    </w:tblPr>
  </w:style>
  <w:style w:type="table" w:styleId="1124" w:customStyle="1">
    <w:name w:val="List Table 1 Light - Accent 6"/>
    <w:uiPriority w:val="99"/>
    <w:qFormat/>
    <w:tblPr>
      <w:tblCellMar>
        <w:left w:w="0" w:type="dxa"/>
        <w:top w:w="0" w:type="dxa"/>
        <w:right w:w="0" w:type="dxa"/>
        <w:bottom w:w="0" w:type="dxa"/>
      </w:tblCellMar>
    </w:tblPr>
  </w:style>
  <w:style w:type="table" w:styleId="1125" w:customStyle="1">
    <w:name w:val="Grid Table 2 - Accent 5"/>
    <w:uiPriority w:val="99"/>
    <w:qFormat/>
    <w:tblPr>
      <w:tblCellMar>
        <w:left w:w="0" w:type="dxa"/>
        <w:top w:w="0" w:type="dxa"/>
        <w:right w:w="0" w:type="dxa"/>
        <w:bottom w:w="0" w:type="dxa"/>
      </w:tblCellMar>
    </w:tblPr>
  </w:style>
  <w:style w:type="table" w:styleId="1126" w:customStyle="1">
    <w:name w:val="List Table 6 Colorful - Accent 3"/>
    <w:uiPriority w:val="99"/>
    <w:qFormat/>
    <w:tblPr>
      <w:tblCellMar>
        <w:left w:w="0" w:type="dxa"/>
        <w:top w:w="0" w:type="dxa"/>
        <w:right w:w="0" w:type="dxa"/>
        <w:bottom w:w="0" w:type="dxa"/>
      </w:tblCellMar>
    </w:tblPr>
  </w:style>
  <w:style w:type="table" w:styleId="1127" w:customStyle="1">
    <w:name w:val="List Table 4 - Accent 4"/>
    <w:uiPriority w:val="99"/>
    <w:qFormat/>
    <w:tblPr>
      <w:tblCellMar>
        <w:left w:w="0" w:type="dxa"/>
        <w:top w:w="0" w:type="dxa"/>
        <w:right w:w="0" w:type="dxa"/>
        <w:bottom w:w="0" w:type="dxa"/>
      </w:tblCellMar>
    </w:tblPr>
  </w:style>
  <w:style w:type="table" w:styleId="1128" w:customStyle="1">
    <w:name w:val="Grid Table 4 - Accent 4"/>
    <w:uiPriority w:val="59"/>
    <w:qFormat/>
    <w:tblPr>
      <w:tblCellMar>
        <w:left w:w="0" w:type="dxa"/>
        <w:top w:w="0" w:type="dxa"/>
        <w:right w:w="0" w:type="dxa"/>
        <w:bottom w:w="0" w:type="dxa"/>
      </w:tblCellMar>
    </w:tblPr>
  </w:style>
  <w:style w:type="table" w:styleId="1129" w:customStyle="1">
    <w:name w:val="Grid Table 1 Light - Accent 2"/>
    <w:uiPriority w:val="99"/>
    <w:qFormat/>
    <w:tblPr>
      <w:tblCellMar>
        <w:left w:w="0" w:type="dxa"/>
        <w:top w:w="0" w:type="dxa"/>
        <w:right w:w="0" w:type="dxa"/>
        <w:bottom w:w="0" w:type="dxa"/>
      </w:tblCellMar>
    </w:tblPr>
  </w:style>
  <w:style w:type="table" w:styleId="1130" w:customStyle="1">
    <w:name w:val="Bordered &amp; Lined - Accent 5"/>
    <w:uiPriority w:val="99"/>
    <w:qFormat/>
    <w:rPr>
      <w:color w:val="404040"/>
    </w:rPr>
    <w:tblPr>
      <w:tblCellMar>
        <w:left w:w="0" w:type="dxa"/>
        <w:top w:w="0" w:type="dxa"/>
        <w:right w:w="0" w:type="dxa"/>
        <w:bottom w:w="0" w:type="dxa"/>
      </w:tblCellMar>
    </w:tblPr>
  </w:style>
  <w:style w:type="table" w:styleId="1131" w:customStyle="1">
    <w:name w:val="网格型1"/>
    <w:basedOn w:val="1120"/>
    <w:uiPriority w:val="0"/>
    <w:qFormat/>
    <w:tblPr/>
  </w:style>
  <w:style w:type="table" w:styleId="1132" w:customStyle="1">
    <w:name w:val="Grid Table 5 Dark - Accent 6"/>
    <w:uiPriority w:val="99"/>
    <w:qFormat/>
    <w:tblPr>
      <w:tblCellMar>
        <w:left w:w="0" w:type="dxa"/>
        <w:top w:w="0" w:type="dxa"/>
        <w:right w:w="0" w:type="dxa"/>
        <w:bottom w:w="0" w:type="dxa"/>
      </w:tblCellMar>
    </w:tblPr>
  </w:style>
  <w:style w:type="table" w:styleId="1133" w:customStyle="1">
    <w:name w:val="Grid Table 2 - Accent 1"/>
    <w:uiPriority w:val="99"/>
    <w:qFormat/>
    <w:tblPr>
      <w:tblCellMar>
        <w:left w:w="0" w:type="dxa"/>
        <w:top w:w="0" w:type="dxa"/>
        <w:right w:w="0" w:type="dxa"/>
        <w:bottom w:w="0" w:type="dxa"/>
      </w:tblCellMar>
    </w:tblPr>
  </w:style>
  <w:style w:type="table" w:styleId="1134" w:customStyle="1">
    <w:name w:val="List Table 7 Colorful - Accent 5"/>
    <w:uiPriority w:val="99"/>
    <w:qFormat/>
    <w:tblPr>
      <w:tblCellMar>
        <w:left w:w="0" w:type="dxa"/>
        <w:top w:w="0" w:type="dxa"/>
        <w:right w:w="0" w:type="dxa"/>
        <w:bottom w:w="0" w:type="dxa"/>
      </w:tblCellMar>
    </w:tblPr>
  </w:style>
  <w:style w:type="table" w:styleId="1135" w:customStyle="1">
    <w:name w:val="Table Grid Light"/>
    <w:uiPriority w:val="59"/>
    <w:qFormat/>
    <w:tblPr>
      <w:tblCellMar>
        <w:left w:w="0" w:type="dxa"/>
        <w:top w:w="0" w:type="dxa"/>
        <w:right w:w="0" w:type="dxa"/>
        <w:bottom w:w="0" w:type="dxa"/>
      </w:tblCellMar>
    </w:tblPr>
  </w:style>
  <w:style w:type="table" w:styleId="1136" w:customStyle="1">
    <w:name w:val="Grid Table 3 - Accent 4"/>
    <w:uiPriority w:val="99"/>
    <w:qFormat/>
    <w:tblPr>
      <w:tblCellMar>
        <w:left w:w="0" w:type="dxa"/>
        <w:top w:w="0" w:type="dxa"/>
        <w:right w:w="0" w:type="dxa"/>
        <w:bottom w:w="0" w:type="dxa"/>
      </w:tblCellMar>
    </w:tblPr>
  </w:style>
  <w:style w:type="table" w:styleId="1137" w:customStyle="1">
    <w:name w:val="List Table 6 Colorful - Accent 2"/>
    <w:uiPriority w:val="99"/>
    <w:qFormat/>
    <w:tblPr>
      <w:tblCellMar>
        <w:left w:w="0" w:type="dxa"/>
        <w:top w:w="0" w:type="dxa"/>
        <w:right w:w="0" w:type="dxa"/>
        <w:bottom w:w="0" w:type="dxa"/>
      </w:tblCellMar>
    </w:tblPr>
  </w:style>
  <w:style w:type="table" w:styleId="1138" w:customStyle="1">
    <w:name w:val="List Table 5 Dark - Accent 4"/>
    <w:uiPriority w:val="99"/>
    <w:qFormat/>
    <w:tblPr>
      <w:tblCellMar>
        <w:left w:w="0" w:type="dxa"/>
        <w:top w:w="0" w:type="dxa"/>
        <w:right w:w="0" w:type="dxa"/>
        <w:bottom w:w="0" w:type="dxa"/>
      </w:tblCellMar>
    </w:tblPr>
  </w:style>
  <w:style w:type="table" w:styleId="1139" w:customStyle="1">
    <w:name w:val="Bordered - Accent 3"/>
    <w:uiPriority w:val="99"/>
    <w:qFormat/>
    <w:tblPr>
      <w:tblCellMar>
        <w:left w:w="0" w:type="dxa"/>
        <w:top w:w="0" w:type="dxa"/>
        <w:right w:w="0" w:type="dxa"/>
        <w:bottom w:w="0" w:type="dxa"/>
      </w:tblCellMar>
    </w:tblPr>
  </w:style>
  <w:style w:type="table" w:styleId="1140" w:customStyle="1">
    <w:name w:val="Lined - Accent 1"/>
    <w:uiPriority w:val="99"/>
    <w:qFormat/>
    <w:rPr>
      <w:color w:val="404040"/>
    </w:rPr>
    <w:tblPr>
      <w:tblCellMar>
        <w:left w:w="0" w:type="dxa"/>
        <w:top w:w="0" w:type="dxa"/>
        <w:right w:w="0" w:type="dxa"/>
        <w:bottom w:w="0" w:type="dxa"/>
      </w:tblCellMar>
    </w:tblPr>
  </w:style>
  <w:style w:type="table" w:styleId="1141" w:customStyle="1">
    <w:name w:val="Grid Table 3 - Accent 1"/>
    <w:uiPriority w:val="99"/>
    <w:qFormat/>
    <w:tblPr>
      <w:tblCellMar>
        <w:left w:w="0" w:type="dxa"/>
        <w:top w:w="0" w:type="dxa"/>
        <w:right w:w="0" w:type="dxa"/>
        <w:bottom w:w="0" w:type="dxa"/>
      </w:tblCellMar>
    </w:tblPr>
  </w:style>
  <w:style w:type="table" w:styleId="1142" w:customStyle="1">
    <w:name w:val="Bordered &amp; Lined - Accent 6"/>
    <w:uiPriority w:val="99"/>
    <w:qFormat/>
    <w:rPr>
      <w:color w:val="404040"/>
    </w:rPr>
    <w:tblPr>
      <w:tblCellMar>
        <w:left w:w="0" w:type="dxa"/>
        <w:top w:w="0" w:type="dxa"/>
        <w:right w:w="0" w:type="dxa"/>
        <w:bottom w:w="0" w:type="dxa"/>
      </w:tblCellMar>
    </w:tblPr>
  </w:style>
  <w:style w:type="table" w:styleId="1143" w:customStyle="1">
    <w:name w:val="Grid Table 2 - Accent 2"/>
    <w:uiPriority w:val="99"/>
    <w:qFormat/>
    <w:tblPr>
      <w:tblCellMar>
        <w:left w:w="0" w:type="dxa"/>
        <w:top w:w="0" w:type="dxa"/>
        <w:right w:w="0" w:type="dxa"/>
        <w:bottom w:w="0" w:type="dxa"/>
      </w:tblCellMar>
    </w:tblPr>
  </w:style>
  <w:style w:type="table" w:styleId="1144" w:customStyle="1">
    <w:name w:val="Lined - Accent 5"/>
    <w:uiPriority w:val="99"/>
    <w:qFormat/>
    <w:rPr>
      <w:color w:val="404040"/>
    </w:rPr>
    <w:tblPr>
      <w:tblCellMar>
        <w:left w:w="0" w:type="dxa"/>
        <w:top w:w="0" w:type="dxa"/>
        <w:right w:w="0" w:type="dxa"/>
        <w:bottom w:w="0" w:type="dxa"/>
      </w:tblCellMar>
    </w:tblPr>
  </w:style>
  <w:style w:type="table" w:styleId="1145" w:customStyle="1">
    <w:name w:val="List Table 1 Light - Accent 4"/>
    <w:uiPriority w:val="99"/>
    <w:qFormat/>
    <w:tblPr>
      <w:tblCellMar>
        <w:left w:w="0" w:type="dxa"/>
        <w:top w:w="0" w:type="dxa"/>
        <w:right w:w="0" w:type="dxa"/>
        <w:bottom w:w="0" w:type="dxa"/>
      </w:tblCellMar>
    </w:tblPr>
  </w:style>
  <w:style w:type="table" w:styleId="1146" w:customStyle="1">
    <w:name w:val="Bordered"/>
    <w:uiPriority w:val="99"/>
    <w:qFormat/>
    <w:tblPr>
      <w:tblCellMar>
        <w:left w:w="0" w:type="dxa"/>
        <w:top w:w="0" w:type="dxa"/>
        <w:right w:w="0" w:type="dxa"/>
        <w:bottom w:w="0" w:type="dxa"/>
      </w:tblCellMar>
    </w:tblPr>
  </w:style>
  <w:style w:type="table" w:styleId="1147" w:customStyle="1">
    <w:name w:val="List Table 6 Colorful - Accent 1"/>
    <w:uiPriority w:val="99"/>
    <w:qFormat/>
    <w:tblPr>
      <w:tblCellMar>
        <w:left w:w="0" w:type="dxa"/>
        <w:top w:w="0" w:type="dxa"/>
        <w:right w:w="0" w:type="dxa"/>
        <w:bottom w:w="0" w:type="dxa"/>
      </w:tblCellMar>
    </w:tblPr>
  </w:style>
  <w:style w:type="table" w:styleId="1148" w:customStyle="1">
    <w:name w:val="Bordered - Accent 6"/>
    <w:uiPriority w:val="99"/>
    <w:qFormat/>
    <w:tblPr>
      <w:tblCellMar>
        <w:left w:w="0" w:type="dxa"/>
        <w:top w:w="0" w:type="dxa"/>
        <w:right w:w="0" w:type="dxa"/>
        <w:bottom w:w="0" w:type="dxa"/>
      </w:tblCellMar>
    </w:tblPr>
  </w:style>
  <w:style w:type="table" w:styleId="1149" w:customStyle="1">
    <w:name w:val="Grid Table 1 Light - Accent 6"/>
    <w:uiPriority w:val="99"/>
    <w:qFormat/>
    <w:tblPr>
      <w:tblCellMar>
        <w:left w:w="0" w:type="dxa"/>
        <w:top w:w="0" w:type="dxa"/>
        <w:right w:w="0" w:type="dxa"/>
        <w:bottom w:w="0" w:type="dxa"/>
      </w:tblCellMar>
    </w:tblPr>
  </w:style>
  <w:style w:type="table" w:styleId="1150" w:customStyle="1">
    <w:name w:val="List Table 1 Light - Accent 1"/>
    <w:uiPriority w:val="99"/>
    <w:qFormat/>
    <w:tblPr>
      <w:tblCellMar>
        <w:left w:w="0" w:type="dxa"/>
        <w:top w:w="0" w:type="dxa"/>
        <w:right w:w="0" w:type="dxa"/>
        <w:bottom w:w="0" w:type="dxa"/>
      </w:tblCellMar>
    </w:tblPr>
  </w:style>
  <w:style w:type="table" w:styleId="1151" w:customStyle="1">
    <w:name w:val="List Table 5 Dark - Accent 6"/>
    <w:uiPriority w:val="99"/>
    <w:qFormat/>
    <w:tblPr>
      <w:tblCellMar>
        <w:left w:w="0" w:type="dxa"/>
        <w:top w:w="0" w:type="dxa"/>
        <w:right w:w="0" w:type="dxa"/>
        <w:bottom w:w="0" w:type="dxa"/>
      </w:tblCellMar>
    </w:tblPr>
  </w:style>
  <w:style w:type="table" w:styleId="1152" w:customStyle="1">
    <w:name w:val="List Table 3 - Accent 5"/>
    <w:uiPriority w:val="99"/>
    <w:qFormat/>
    <w:tblPr>
      <w:tblCellMar>
        <w:left w:w="0" w:type="dxa"/>
        <w:top w:w="0" w:type="dxa"/>
        <w:right w:w="0" w:type="dxa"/>
        <w:bottom w:w="0" w:type="dxa"/>
      </w:tblCellMar>
    </w:tblPr>
  </w:style>
  <w:style w:type="table" w:styleId="1153" w:customStyle="1">
    <w:name w:val="List Table 7 Colorful - Accent 4"/>
    <w:uiPriority w:val="99"/>
    <w:qFormat/>
    <w:tblPr>
      <w:tblCellMar>
        <w:left w:w="0" w:type="dxa"/>
        <w:top w:w="0" w:type="dxa"/>
        <w:right w:w="0" w:type="dxa"/>
        <w:bottom w:w="0" w:type="dxa"/>
      </w:tblCellMar>
    </w:tblPr>
  </w:style>
  <w:style w:type="table" w:styleId="1154" w:customStyle="1">
    <w:name w:val="List Table 2 - Accent 6"/>
    <w:uiPriority w:val="99"/>
    <w:qFormat/>
    <w:tblPr>
      <w:tblCellMar>
        <w:left w:w="0" w:type="dxa"/>
        <w:top w:w="0" w:type="dxa"/>
        <w:right w:w="0" w:type="dxa"/>
        <w:bottom w:w="0" w:type="dxa"/>
      </w:tblCellMar>
    </w:tblPr>
  </w:style>
  <w:style w:type="table" w:styleId="1155" w:customStyle="1">
    <w:name w:val="List Table 2 - Accent 4"/>
    <w:uiPriority w:val="99"/>
    <w:qFormat/>
    <w:tblPr>
      <w:tblCellMar>
        <w:left w:w="0" w:type="dxa"/>
        <w:top w:w="0" w:type="dxa"/>
        <w:right w:w="0" w:type="dxa"/>
        <w:bottom w:w="0" w:type="dxa"/>
      </w:tblCellMar>
    </w:tblPr>
  </w:style>
  <w:style w:type="table" w:styleId="1156" w:customStyle="1">
    <w:name w:val="Grid Table 6 Colorful - Accent 1"/>
    <w:uiPriority w:val="99"/>
    <w:qFormat/>
    <w:tblPr>
      <w:tblCellMar>
        <w:left w:w="0" w:type="dxa"/>
        <w:top w:w="0" w:type="dxa"/>
        <w:right w:w="0" w:type="dxa"/>
        <w:bottom w:w="0" w:type="dxa"/>
      </w:tblCellMar>
    </w:tblPr>
  </w:style>
  <w:style w:type="table" w:styleId="1157" w:customStyle="1">
    <w:name w:val="List Table 4 - Accent 3"/>
    <w:uiPriority w:val="99"/>
    <w:qFormat/>
    <w:tblPr>
      <w:tblCellMar>
        <w:left w:w="0" w:type="dxa"/>
        <w:top w:w="0" w:type="dxa"/>
        <w:right w:w="0" w:type="dxa"/>
        <w:bottom w:w="0" w:type="dxa"/>
      </w:tblCellMar>
    </w:tblPr>
  </w:style>
  <w:style w:type="table" w:styleId="1158" w:customStyle="1">
    <w:name w:val="List Table 4 - Accent 6"/>
    <w:uiPriority w:val="99"/>
    <w:qFormat/>
    <w:tblPr>
      <w:tblCellMar>
        <w:left w:w="0" w:type="dxa"/>
        <w:top w:w="0" w:type="dxa"/>
        <w:right w:w="0" w:type="dxa"/>
        <w:bottom w:w="0" w:type="dxa"/>
      </w:tblCellMar>
    </w:tblPr>
  </w:style>
  <w:style w:type="table" w:styleId="1159" w:customStyle="1">
    <w:name w:val="Grid Table 5 Dark - Accent 5"/>
    <w:uiPriority w:val="99"/>
    <w:qFormat/>
    <w:tblPr>
      <w:tblCellMar>
        <w:left w:w="0" w:type="dxa"/>
        <w:top w:w="0" w:type="dxa"/>
        <w:right w:w="0" w:type="dxa"/>
        <w:bottom w:w="0" w:type="dxa"/>
      </w:tblCellMar>
    </w:tblPr>
  </w:style>
  <w:style w:type="table" w:styleId="1160" w:customStyle="1">
    <w:name w:val="Grid Table 6 Colorful - Accent 4"/>
    <w:uiPriority w:val="99"/>
    <w:qFormat/>
    <w:tblPr>
      <w:tblCellMar>
        <w:left w:w="0" w:type="dxa"/>
        <w:top w:w="0" w:type="dxa"/>
        <w:right w:w="0" w:type="dxa"/>
        <w:bottom w:w="0" w:type="dxa"/>
      </w:tblCellMar>
    </w:tblPr>
  </w:style>
  <w:style w:type="table" w:styleId="1161" w:customStyle="1">
    <w:name w:val="Grid Table 3 - Accent 3"/>
    <w:uiPriority w:val="99"/>
    <w:qFormat/>
    <w:tblPr>
      <w:tblCellMar>
        <w:left w:w="0" w:type="dxa"/>
        <w:top w:w="0" w:type="dxa"/>
        <w:right w:w="0" w:type="dxa"/>
        <w:bottom w:w="0" w:type="dxa"/>
      </w:tblCellMar>
    </w:tblPr>
  </w:style>
  <w:style w:type="table" w:styleId="1162" w:customStyle="1">
    <w:name w:val="Lined - Accent 6"/>
    <w:uiPriority w:val="99"/>
    <w:qFormat/>
    <w:rPr>
      <w:color w:val="404040"/>
    </w:rPr>
    <w:tblPr>
      <w:tblCellMar>
        <w:left w:w="0" w:type="dxa"/>
        <w:top w:w="0" w:type="dxa"/>
        <w:right w:w="0" w:type="dxa"/>
        <w:bottom w:w="0" w:type="dxa"/>
      </w:tblCellMar>
    </w:tblPr>
  </w:style>
  <w:style w:type="table" w:styleId="1163" w:customStyle="1">
    <w:name w:val="Grid Table 1 Light - Accent 3"/>
    <w:uiPriority w:val="99"/>
    <w:qFormat/>
    <w:tblPr>
      <w:tblCellMar>
        <w:left w:w="0" w:type="dxa"/>
        <w:top w:w="0" w:type="dxa"/>
        <w:right w:w="0" w:type="dxa"/>
        <w:bottom w:w="0" w:type="dxa"/>
      </w:tblCellMar>
    </w:tblPr>
  </w:style>
  <w:style w:type="table" w:styleId="1164" w:customStyle="1">
    <w:name w:val="Lined - Accent 3"/>
    <w:uiPriority w:val="99"/>
    <w:qFormat/>
    <w:rPr>
      <w:color w:val="404040"/>
    </w:rPr>
    <w:tblPr>
      <w:tblCellMar>
        <w:left w:w="0" w:type="dxa"/>
        <w:top w:w="0" w:type="dxa"/>
        <w:right w:w="0" w:type="dxa"/>
        <w:bottom w:w="0" w:type="dxa"/>
      </w:tblCellMar>
    </w:tblPr>
  </w:style>
  <w:style w:type="paragraph" w:styleId="1165" w:customStyle="1">
    <w:name w:val="正文_0_0"/>
    <w:uiPriority w:val="99"/>
    <w:qFormat/>
    <w:pPr>
      <w:jc w:val="both"/>
      <w:widowControl w:val="off"/>
    </w:pPr>
    <w:rPr>
      <w:rFonts w:hint="default" w:ascii="Times New Roman" w:hAnsi="Times New Roman" w:eastAsia="宋体" w:cs="Times New Roman"/>
      <w:sz w:val="21"/>
      <w:szCs w:val="22"/>
    </w:rPr>
  </w:style>
  <w:style w:type="paragraph" w:styleId="1166" w:customStyle="1">
    <w:name w:val="正文_0_1"/>
    <w:uiPriority w:val="0"/>
    <w:qFormat/>
    <w:pPr>
      <w:jc w:val="both"/>
      <w:widowControl w:val="off"/>
    </w:pPr>
    <w:rPr>
      <w:rFonts w:hint="default" w:ascii="Times New Roman" w:hAnsi="Times New Roman" w:eastAsia="宋体" w:cs="Times New Roman"/>
      <w:sz w:val="21"/>
      <w:szCs w:val="22"/>
    </w:rPr>
  </w:style>
  <w:style w:type="paragraph" w:styleId="1167" w:customStyle="1">
    <w:name w:val="正文2"/>
    <w:uiPriority w:val="0"/>
    <w:qFormat/>
    <w:rPr>
      <w:rFonts w:hint="default" w:ascii="Times New Roman" w:hAnsi="Times New Roman" w:eastAsia="宋体" w:cs="Times New Roman"/>
      <w:sz w:val="24"/>
      <w:szCs w:val="24"/>
    </w:rPr>
  </w:style>
  <w:style w:type="paragraph" w:styleId="1168" w:customStyle="1">
    <w:name w:val="正文_0"/>
    <w:uiPriority w:val="0"/>
    <w:qFormat/>
    <w:pPr>
      <w:jc w:val="both"/>
      <w:widowControl w:val="off"/>
    </w:pPr>
    <w:rPr>
      <w:rFonts w:hint="default" w:ascii="Times New Roman" w:hAnsi="Times New Roman" w:eastAsia="宋体" w:cs="Times New Roman"/>
      <w:sz w:val="21"/>
      <w:szCs w:val="22"/>
    </w:rPr>
  </w:style>
  <w:style w:type="paragraph" w:styleId="1169" w:customStyle="1">
    <w:name w:val="正文_0_0_0"/>
    <w:uiPriority w:val="0"/>
    <w:qFormat/>
    <w:pPr>
      <w:jc w:val="both"/>
      <w:widowControl w:val="off"/>
    </w:pPr>
    <w:rPr>
      <w:rFonts w:hint="default" w:ascii="Times New Roman" w:hAnsi="Times New Roman" w:eastAsia="宋体" w:cs="Times New Roman"/>
      <w:sz w:val="21"/>
      <w:szCs w:val="22"/>
    </w:rPr>
  </w:style>
  <w:style w:type="paragraph" w:styleId="1170" w:customStyle="1">
    <w:name w:val="List Paragraph1"/>
    <w:basedOn w:val="778"/>
    <w:uiPriority w:val="0"/>
    <w:qFormat/>
    <w:pPr>
      <w:ind w:firstLine="420"/>
    </w:pPr>
    <w:rPr>
      <w:rFonts w:ascii="Calibri" w:hAnsi="Calibri"/>
      <w:szCs w:val="22"/>
    </w:rPr>
  </w:style>
  <w:style w:type="paragraph" w:styleId="1171" w:customStyle="1">
    <w:name w:val="正文（缩进）"/>
    <w:basedOn w:val="778"/>
    <w:next w:val="1172"/>
    <w:uiPriority w:val="0"/>
    <w:qFormat/>
    <w:pPr>
      <w:ind w:firstLine="480"/>
    </w:pPr>
    <w:rPr>
      <w:szCs w:val="22"/>
    </w:rPr>
  </w:style>
  <w:style w:type="paragraph" w:styleId="1172" w:customStyle="1">
    <w:name w:val="Char Char Char Char Char Char Char Char Char"/>
    <w:basedOn w:val="778"/>
    <w:next w:val="1020"/>
    <w:uiPriority w:val="99"/>
    <w:qFormat/>
    <w:pPr>
      <w:ind w:left="360" w:firstLine="5784"/>
    </w:pPr>
    <w:rPr>
      <w:szCs w:val="22"/>
    </w:rPr>
  </w:style>
  <w:style w:type="paragraph" w:styleId="1173" w:customStyle="1">
    <w:name w:val="普通正文"/>
    <w:basedOn w:val="778"/>
    <w:uiPriority w:val="0"/>
    <w:qFormat/>
    <w:pPr>
      <w:ind w:firstLine="480"/>
      <w:spacing w:before="120" w:after="120" w:line="360" w:lineRule="auto"/>
    </w:pPr>
    <w:rPr>
      <w:rFonts w:ascii="Arial" w:hAnsi="Arial"/>
      <w:sz w:val="24"/>
    </w:rPr>
  </w:style>
  <w:style w:type="character" w:styleId="1174" w:customStyle="1">
    <w:name w:val="要点1"/>
    <w:uiPriority w:val="0"/>
    <w:qFormat/>
    <w:rPr>
      <w:b/>
    </w:rPr>
  </w:style>
  <w:style w:type="paragraph" w:styleId="1175" w:customStyle="1">
    <w:name w:val="日期1"/>
    <w:basedOn w:val="778"/>
    <w:next w:val="778"/>
    <w:uiPriority w:val="0"/>
    <w:qFormat/>
    <w:rPr>
      <w:sz w:val="24"/>
    </w:rPr>
  </w:style>
  <w:style w:type="paragraph" w:styleId="1176" w:customStyle="1">
    <w:name w:val="Char1"/>
    <w:basedOn w:val="778"/>
    <w:uiPriority w:val="0"/>
    <w:qFormat/>
    <w:pPr>
      <w:ind w:firstLine="200"/>
      <w:tabs>
        <w:tab w:val="left" w:pos="360" w:leader="none"/>
      </w:tabs>
    </w:pPr>
    <w:rPr>
      <w:sz w:val="28"/>
      <w:szCs w:val="30"/>
    </w:rPr>
  </w:style>
  <w:style w:type="character" w:styleId="1177" w:customStyle="1">
    <w:name w:val="16"/>
    <w:basedOn w:val="788"/>
    <w:uiPriority w:val="0"/>
    <w:qFormat/>
    <w:rPr>
      <w:rFonts w:hint="default" w:ascii="Calibri" w:hAnsi="Calibri" w:cs="Calibri"/>
    </w:rPr>
  </w:style>
  <w:style w:type="character" w:styleId="1178" w:customStyle="1">
    <w:name w:val="正文缩进 字符"/>
    <w:link w:val="790"/>
    <w:uiPriority w:val="0"/>
    <w:qFormat/>
  </w:style>
  <w:style w:type="character" w:styleId="1179" w:customStyle="1">
    <w:name w:val="正文文本 字符"/>
    <w:link w:val="794"/>
    <w:uiPriority w:val="0"/>
    <w:qFormat/>
    <w:rPr>
      <w:rFonts w:ascii="楷体_GB2312" w:hAnsi="Arial" w:eastAsia="楷体_GB2312"/>
      <w:sz w:val="28"/>
    </w:rPr>
  </w:style>
  <w:style w:type="numbering" w:styleId="1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随遇</dc:creator>
  <cp:lastModifiedBy>仲恒恒</cp:lastModifiedBy>
  <cp:revision>29</cp:revision>
  <dcterms:created xsi:type="dcterms:W3CDTF">2025-11-10T09:45:00Z</dcterms:created>
  <dcterms:modified xsi:type="dcterms:W3CDTF">2025-12-04T07:24:14Z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0CA6705857244EF8A021DBC3A0703BC7_13</vt:lpwstr>
  </property>
  <property fmtid="{D5CDD505-2E9C-101B-9397-08002B2CF9AE}" pid="4" name="KSOTemplateDocerSaveRecord">
    <vt:lpwstr>eyJoZGlkIjoiNjY1ZGQwN2RlNzM2YWNkOWEwYzE5NDc0NGE5ODRhM2YiLCJ1c2VySWQiOiI4MTAxNTk4NDQifQ==</vt:lpwstr>
  </property>
</Properties>
</file>